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/>
          <w:b/>
          <w:bCs/>
          <w:sz w:val="44"/>
          <w:szCs w:val="44"/>
          <w:lang w:val="en-US" w:eastAsia="zh-CN"/>
        </w:rPr>
        <w:t>采购需求</w:t>
      </w:r>
    </w:p>
    <w:bookmarkEnd w:id="0"/>
    <w:p>
      <w:pPr>
        <w:numPr>
          <w:numId w:val="0"/>
        </w:numPr>
        <w:jc w:val="center"/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智能更衣柜共9个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highlight w:val="none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整柜规格：2000MM高*1090宽*400深</w:t>
      </w:r>
      <w:r>
        <w:rPr>
          <w:rFonts w:hint="eastAsia"/>
          <w:sz w:val="28"/>
          <w:szCs w:val="28"/>
          <w:lang w:val="en-US" w:eastAsia="zh-CN"/>
        </w:rPr>
        <w:t>，每个柜子设3*4个格，共12格</w:t>
      </w:r>
      <w:r>
        <w:rPr>
          <w:rFonts w:hint="default"/>
          <w:sz w:val="28"/>
          <w:szCs w:val="28"/>
          <w:lang w:val="en-US" w:eastAsia="zh-CN"/>
        </w:rPr>
        <w:t>；</w:t>
      </w:r>
      <w:r>
        <w:rPr>
          <w:rFonts w:hint="eastAsia"/>
          <w:sz w:val="28"/>
          <w:szCs w:val="28"/>
          <w:lang w:val="en-US" w:eastAsia="zh-CN"/>
        </w:rPr>
        <w:t>箱柜</w:t>
      </w:r>
      <w:r>
        <w:rPr>
          <w:rFonts w:hint="eastAsia"/>
          <w:sz w:val="28"/>
          <w:szCs w:val="28"/>
          <w:highlight w:val="none"/>
          <w:lang w:val="en-US" w:eastAsia="zh-CN"/>
        </w:rPr>
        <w:t>内不设隔层（尺寸可有少许偏差）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男更衣区放置6个柜（保证有不少于66个格），配三个控制区/板，女更衣区放置3个柜（保证有不少于34个格），配一个控制区/板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示意图如下，控制区可占格子的位置</w:t>
      </w:r>
    </w:p>
    <w:p>
      <w:pPr>
        <w:widowControl w:val="0"/>
        <w:numPr>
          <w:ilvl w:val="0"/>
          <w:numId w:val="0"/>
        </w:numPr>
        <w:jc w:val="center"/>
      </w:pPr>
      <w:r>
        <w:drawing>
          <wp:inline distT="0" distB="0" distL="114300" distR="114300">
            <wp:extent cx="2689225" cy="3839845"/>
            <wp:effectExtent l="0" t="0" r="15875" b="8255"/>
            <wp:docPr id="33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89225" cy="3839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控制区/板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1、配备10英寸或以上触摸屏，自带控制系统和用户使用系统，至少支持人脸识别和指纹两种开门模式，反应灵敏，识别度高，人脸识别系统保证在各种亮度情况都有比较好的识别率和反应速度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2、不需要网络或断网不影响正常的存取使用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系统要求：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1、设管理员权限，有权打开所有格子，且可以查看格子的使用情况、各格子的使用时间和使用的用户等功能。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2、身份验证后系统自动分配空的格子，一人只能打开和占用一个柜，开柜后可由使用者选择是临时开门还是归还格子。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</w:t>
      </w:r>
      <w:r>
        <w:rPr>
          <w:rFonts w:hint="default"/>
          <w:sz w:val="28"/>
          <w:szCs w:val="28"/>
          <w:lang w:val="en-US" w:eastAsia="zh-CN"/>
        </w:rPr>
        <w:t>允许24小时内反复开柜关柜使用同一个衣柜</w:t>
      </w:r>
      <w:r>
        <w:rPr>
          <w:rFonts w:hint="eastAsia"/>
          <w:sz w:val="28"/>
          <w:szCs w:val="28"/>
          <w:lang w:val="en-US" w:eastAsia="zh-CN"/>
        </w:rPr>
        <w:t>，若某个柜子被同一用户占用超过24小时（时间可由管理员设置）未归还，暂停该用户使用资格，需要找管理员重新开通。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智能鞋柜共4个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整柜规格：2000MM高*880宽*350深，每个柜子设3*9个格，共27格</w:t>
      </w:r>
      <w:r>
        <w:rPr>
          <w:rFonts w:hint="eastAsia"/>
          <w:sz w:val="28"/>
          <w:szCs w:val="28"/>
          <w:highlight w:val="none"/>
          <w:lang w:val="en-US" w:eastAsia="zh-CN"/>
        </w:rPr>
        <w:t>（尺寸可有少许偏差）</w:t>
      </w:r>
      <w:r>
        <w:rPr>
          <w:rFonts w:hint="eastAsia"/>
          <w:sz w:val="28"/>
          <w:szCs w:val="28"/>
          <w:lang w:val="en-US" w:eastAsia="zh-CN"/>
        </w:rPr>
        <w:t>：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共需4个框（保证有不少于96个格），配至少一个控制区/板，可控制所有的格子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示意图如下，控制区可占格子的位置</w:t>
      </w:r>
    </w:p>
    <w:p>
      <w:pPr>
        <w:widowControl w:val="0"/>
        <w:numPr>
          <w:ilvl w:val="0"/>
          <w:numId w:val="0"/>
        </w:numPr>
        <w:jc w:val="center"/>
        <w:rPr>
          <w:rFonts w:hint="eastAsia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2967990" cy="3328670"/>
            <wp:effectExtent l="0" t="0" r="3810" b="5080"/>
            <wp:docPr id="32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9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7990" cy="3328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控制区/板：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1、配备10英寸或以上触摸屏，自带控制系统和用户使用系统，至少支持人脸识别和指纹两种开门模式，反应灵敏，识别度高，人脸识别系统保证在各种亮度情况都有比较好的识别率和反应速度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系统要求：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1、设管理员权限，有权打开所有格子，且可以查看格子的使用情况、各格子的使用时间和使用的用户等功能。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2、身份验证后系统自动分配空的格子；一人只能打开和占用一个柜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3、不需要网络或断网不影响正常的存取使用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其他说明</w:t>
      </w:r>
    </w:p>
    <w:p>
      <w:pPr>
        <w:widowControl w:val="0"/>
        <w:numPr>
          <w:ilvl w:val="0"/>
          <w:numId w:val="2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报价需包含货物、系统、安装、运输、保修、发票及柜子正常使用相关的所有硬件软件等所有费用，如需要使用流量卡，保修期内流量费用也需要包含在报价中；</w:t>
      </w:r>
    </w:p>
    <w:p>
      <w:pPr>
        <w:widowControl w:val="0"/>
        <w:numPr>
          <w:ilvl w:val="0"/>
          <w:numId w:val="2"/>
        </w:numPr>
        <w:ind w:leftChars="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保修期不低于5年。</w:t>
      </w:r>
    </w:p>
    <w:sectPr>
      <w:pgSz w:w="11906" w:h="16838"/>
      <w:pgMar w:top="720" w:right="907" w:bottom="720" w:left="90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D425E6"/>
    <w:multiLevelType w:val="singleLevel"/>
    <w:tmpl w:val="87D425E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EFF8DD9"/>
    <w:multiLevelType w:val="singleLevel"/>
    <w:tmpl w:val="EEFF8DD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4YTQ5NzUzOGE2NjI3ODk0NmY4MDZhZWU4NzBhOWYifQ=="/>
  </w:docVars>
  <w:rsids>
    <w:rsidRoot w:val="00000000"/>
    <w:rsid w:val="025B3986"/>
    <w:rsid w:val="04A8141A"/>
    <w:rsid w:val="067460BE"/>
    <w:rsid w:val="0A010B0C"/>
    <w:rsid w:val="0D2A527C"/>
    <w:rsid w:val="26035C4F"/>
    <w:rsid w:val="33B156A3"/>
    <w:rsid w:val="34E65041"/>
    <w:rsid w:val="45CC28C4"/>
    <w:rsid w:val="46136D8F"/>
    <w:rsid w:val="4E754DA0"/>
    <w:rsid w:val="51191C37"/>
    <w:rsid w:val="58552051"/>
    <w:rsid w:val="5EDE6371"/>
    <w:rsid w:val="66FC4134"/>
    <w:rsid w:val="67BF526C"/>
    <w:rsid w:val="73085176"/>
    <w:rsid w:val="768E03A0"/>
    <w:rsid w:val="781D5D21"/>
    <w:rsid w:val="7943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790</Words>
  <Characters>826</Characters>
  <Lines>0</Lines>
  <Paragraphs>0</Paragraphs>
  <TotalTime>0</TotalTime>
  <ScaleCrop>false</ScaleCrop>
  <LinksUpToDate>false</LinksUpToDate>
  <CharactersWithSpaces>826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2022-06-28T03:32:00Z</dcterms:created>
  <dc:creator>sfy</dc:creator>
  <cp:lastModifiedBy>markaren</cp:lastModifiedBy>
  <dcterms:modified xsi:type="dcterms:W3CDTF">2022-08-08T01:21:14Z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D6A5DD236BCF487CB0A4E173C8E3FC96</vt:lpwstr>
  </property>
</Properties>
</file>