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tabs>
          <w:tab w:val="left" w:pos="690"/>
          <w:tab w:val="left" w:pos="4059"/>
        </w:tabs>
        <w:jc w:val="center"/>
        <w:rPr>
          <w:rFonts w:hint="eastAsia"/>
          <w:color w:val="auto"/>
          <w:lang w:eastAsia="zh-CN"/>
        </w:rPr>
      </w:pPr>
      <w:r>
        <w:rPr>
          <w:rFonts w:hint="eastAsia"/>
          <w:color w:val="auto"/>
          <w:lang w:val="en-US" w:eastAsia="zh-CN"/>
        </w:rPr>
        <w:t>广东省妇幼保健院五级电子病历改造项目调研参数</w:t>
      </w:r>
      <w:r>
        <w:rPr>
          <w:rFonts w:hint="eastAsia"/>
          <w:color w:val="auto"/>
          <w:lang w:eastAsia="zh-CN"/>
        </w:rPr>
        <w:t>（</w:t>
      </w:r>
      <w:r>
        <w:rPr>
          <w:rFonts w:hint="eastAsia"/>
          <w:color w:val="auto"/>
          <w:lang w:val="en-US" w:eastAsia="zh-CN"/>
        </w:rPr>
        <w:t>包3</w:t>
      </w:r>
      <w:r>
        <w:rPr>
          <w:rFonts w:hint="eastAsia"/>
          <w:color w:val="auto"/>
          <w:lang w:eastAsia="zh-CN"/>
        </w:rPr>
        <w:t>）</w:t>
      </w:r>
    </w:p>
    <w:p>
      <w:pPr>
        <w:rPr>
          <w:rFonts w:hint="eastAsia" w:ascii="Times New Roman" w:hAnsi="Times New Roman" w:eastAsia="宋体" w:cs="Times New Roman"/>
          <w:b/>
          <w:color w:val="auto"/>
          <w:kern w:val="44"/>
          <w:sz w:val="36"/>
          <w:szCs w:val="24"/>
          <w:lang w:val="en-US" w:eastAsia="zh-CN" w:bidi="ar-SA"/>
        </w:rPr>
      </w:pPr>
      <w:r>
        <w:rPr>
          <w:rFonts w:hint="eastAsia" w:ascii="Times New Roman" w:hAnsi="Times New Roman" w:eastAsia="宋体" w:cs="Times New Roman"/>
          <w:b/>
          <w:color w:val="auto"/>
          <w:kern w:val="44"/>
          <w:sz w:val="36"/>
          <w:szCs w:val="24"/>
          <w:lang w:val="en-US" w:eastAsia="zh-CN" w:bidi="ar-SA"/>
        </w:rPr>
        <w:t>建设范围（包3）</w:t>
      </w:r>
    </w:p>
    <w:tbl>
      <w:tblPr>
        <w:tblStyle w:val="26"/>
        <w:tblW w:w="10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674"/>
        <w:gridCol w:w="5627"/>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59" w:type="dxa"/>
            <w:shd w:val="clear" w:color="000000" w:fill="BFBFBF"/>
            <w:vAlign w:val="center"/>
          </w:tcPr>
          <w:p>
            <w:pPr>
              <w:widowControl/>
              <w:spacing w:line="240" w:lineRule="auto"/>
              <w:jc w:val="center"/>
              <w:rPr>
                <w:rFonts w:hint="eastAsia" w:ascii="宋体" w:hAnsi="宋体" w:cs="宋体"/>
                <w:b/>
                <w:bCs/>
                <w:color w:val="auto"/>
                <w:kern w:val="0"/>
                <w:sz w:val="24"/>
                <w:szCs w:val="24"/>
              </w:rPr>
            </w:pPr>
            <w:r>
              <w:rPr>
                <w:rFonts w:hint="eastAsia" w:ascii="宋体" w:hAnsi="宋体" w:cs="宋体"/>
                <w:b/>
                <w:bCs/>
                <w:color w:val="auto"/>
                <w:kern w:val="0"/>
                <w:sz w:val="24"/>
                <w:szCs w:val="24"/>
              </w:rPr>
              <w:t>序号</w:t>
            </w:r>
          </w:p>
        </w:tc>
        <w:tc>
          <w:tcPr>
            <w:tcW w:w="1674" w:type="dxa"/>
            <w:shd w:val="clear" w:color="000000" w:fill="BFBFBF"/>
            <w:vAlign w:val="center"/>
          </w:tcPr>
          <w:p>
            <w:pPr>
              <w:widowControl/>
              <w:spacing w:line="240" w:lineRule="auto"/>
              <w:jc w:val="center"/>
              <w:rPr>
                <w:rFonts w:hint="eastAsia" w:ascii="宋体" w:hAnsi="宋体" w:cs="宋体"/>
                <w:b/>
                <w:bCs/>
                <w:color w:val="auto"/>
                <w:kern w:val="0"/>
                <w:sz w:val="24"/>
                <w:szCs w:val="24"/>
              </w:rPr>
            </w:pPr>
            <w:r>
              <w:rPr>
                <w:rFonts w:hint="eastAsia" w:ascii="宋体" w:hAnsi="宋体" w:cs="宋体"/>
                <w:b/>
                <w:bCs/>
                <w:color w:val="auto"/>
                <w:kern w:val="0"/>
                <w:sz w:val="24"/>
                <w:szCs w:val="24"/>
              </w:rPr>
              <w:t>建设内容</w:t>
            </w:r>
          </w:p>
        </w:tc>
        <w:tc>
          <w:tcPr>
            <w:tcW w:w="5627" w:type="dxa"/>
            <w:shd w:val="clear" w:color="000000" w:fill="BFBFBF"/>
            <w:vAlign w:val="center"/>
          </w:tcPr>
          <w:p>
            <w:pPr>
              <w:widowControl/>
              <w:spacing w:line="240" w:lineRule="auto"/>
              <w:jc w:val="center"/>
              <w:rPr>
                <w:rFonts w:hint="eastAsia" w:ascii="宋体" w:hAnsi="宋体" w:cs="宋体"/>
                <w:b/>
                <w:bCs/>
                <w:color w:val="auto"/>
                <w:kern w:val="0"/>
                <w:sz w:val="24"/>
                <w:szCs w:val="24"/>
              </w:rPr>
            </w:pPr>
            <w:r>
              <w:rPr>
                <w:rFonts w:hint="eastAsia" w:ascii="宋体" w:hAnsi="宋体" w:cs="宋体"/>
                <w:b/>
                <w:bCs/>
                <w:color w:val="auto"/>
                <w:kern w:val="0"/>
                <w:sz w:val="24"/>
                <w:szCs w:val="24"/>
              </w:rPr>
              <w:t>主要需求</w:t>
            </w:r>
          </w:p>
        </w:tc>
        <w:tc>
          <w:tcPr>
            <w:tcW w:w="2236" w:type="dxa"/>
            <w:shd w:val="clear" w:color="000000" w:fill="BFBFBF"/>
            <w:vAlign w:val="center"/>
          </w:tcPr>
          <w:p>
            <w:pPr>
              <w:widowControl/>
              <w:spacing w:line="240" w:lineRule="auto"/>
              <w:jc w:val="center"/>
              <w:rPr>
                <w:rFonts w:hint="eastAsia" w:ascii="宋体" w:hAnsi="宋体" w:eastAsia="宋体" w:cs="宋体"/>
                <w:b/>
                <w:bCs/>
                <w:color w:val="auto"/>
                <w:kern w:val="0"/>
                <w:sz w:val="24"/>
                <w:szCs w:val="24"/>
                <w:lang w:val="en-US" w:eastAsia="zh-CN"/>
              </w:rPr>
            </w:pPr>
            <w:r>
              <w:rPr>
                <w:rFonts w:hint="eastAsia" w:ascii="宋体" w:hAnsi="宋体" w:cs="宋体"/>
                <w:b/>
                <w:bCs/>
                <w:color w:val="auto"/>
                <w:kern w:val="0"/>
                <w:sz w:val="24"/>
                <w:szCs w:val="24"/>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59" w:type="dxa"/>
            <w:shd w:val="clear" w:color="auto" w:fill="auto"/>
            <w:vAlign w:val="center"/>
          </w:tcPr>
          <w:p>
            <w:pPr>
              <w:widowControl/>
              <w:spacing w:line="240" w:lineRule="auto"/>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674" w:type="dxa"/>
            <w:shd w:val="clear" w:color="auto" w:fill="auto"/>
            <w:vAlign w:val="center"/>
          </w:tcPr>
          <w:p>
            <w:pPr>
              <w:rPr>
                <w:rFonts w:hint="default" w:eastAsia="宋体" w:cs="Times New Roman"/>
                <w:color w:val="auto"/>
                <w:sz w:val="24"/>
                <w:szCs w:val="24"/>
                <w:lang w:val="en-US" w:eastAsia="zh-CN"/>
              </w:rPr>
            </w:pPr>
            <w:r>
              <w:rPr>
                <w:rFonts w:hint="eastAsia" w:eastAsia="宋体" w:cs="Times New Roman"/>
                <w:color w:val="auto"/>
                <w:sz w:val="24"/>
                <w:szCs w:val="24"/>
              </w:rPr>
              <w:t>临床决策支持系统</w:t>
            </w:r>
            <w:r>
              <w:rPr>
                <w:rFonts w:hint="eastAsia" w:eastAsia="宋体" w:cs="Times New Roman"/>
                <w:color w:val="auto"/>
                <w:sz w:val="24"/>
                <w:szCs w:val="24"/>
                <w:lang w:val="en-US" w:eastAsia="zh-CN"/>
              </w:rPr>
              <w:t>升级改造</w:t>
            </w:r>
          </w:p>
        </w:tc>
        <w:tc>
          <w:tcPr>
            <w:tcW w:w="5627" w:type="dxa"/>
            <w:shd w:val="clear" w:color="auto" w:fill="auto"/>
            <w:vAlign w:val="center"/>
          </w:tcPr>
          <w:p>
            <w:pPr>
              <w:ind w:firstLine="480" w:firstLineChars="200"/>
              <w:rPr>
                <w:rFonts w:hint="eastAsia" w:eastAsia="宋体" w:cs="Times New Roman"/>
                <w:color w:val="auto"/>
                <w:sz w:val="24"/>
                <w:szCs w:val="24"/>
              </w:rPr>
            </w:pPr>
            <w:r>
              <w:rPr>
                <w:rFonts w:hint="eastAsia" w:eastAsia="宋体" w:cs="Times New Roman"/>
                <w:color w:val="auto"/>
                <w:sz w:val="24"/>
                <w:szCs w:val="24"/>
              </w:rPr>
              <w:t>针对当前医院临床决策支持系统的升级建设，满足电子病历系统5级评价对于医疗决策支持的要求。一方面扩展在门诊、住院范围应用CDSS，另一方面全面升级临床医学知识库与临床辅助决策管理应用（包括临床辅助诊断系统、临床辅助诊疗系统、临床预警提示系统），遵循行业标准规范，使用并沉淀知识库的同时，通过制定相应规则，提供灵活、实用的辅助决策功能。从而在医生开展临床诊疗业务的各个环节提供全流程的临床辅助和决策预警的作用。</w:t>
            </w:r>
          </w:p>
          <w:p>
            <w:pPr>
              <w:ind w:firstLine="480" w:firstLineChars="200"/>
              <w:rPr>
                <w:rFonts w:hint="default" w:eastAsia="宋体" w:cs="Times New Roman"/>
                <w:color w:val="auto"/>
                <w:sz w:val="24"/>
                <w:szCs w:val="24"/>
                <w:lang w:val="en-US" w:eastAsia="zh-CN"/>
              </w:rPr>
            </w:pPr>
          </w:p>
        </w:tc>
        <w:tc>
          <w:tcPr>
            <w:tcW w:w="2236" w:type="dxa"/>
            <w:shd w:val="clear" w:color="auto" w:fill="auto"/>
            <w:vAlign w:val="center"/>
          </w:tcPr>
          <w:p>
            <w:pPr>
              <w:jc w:val="center"/>
              <w:rPr>
                <w:rFonts w:hint="eastAsia" w:eastAsia="宋体" w:cs="Times New Roman"/>
                <w:color w:val="auto"/>
                <w:sz w:val="24"/>
                <w:szCs w:val="24"/>
                <w:lang w:val="en-US" w:eastAsia="zh-CN"/>
              </w:rPr>
            </w:pPr>
            <w:r>
              <w:rPr>
                <w:rFonts w:hint="eastAsia" w:ascii="微软雅黑" w:hAnsi="微软雅黑" w:eastAsia="微软雅黑" w:cs="微软雅黑"/>
                <w:i w:val="0"/>
                <w:iCs w:val="0"/>
                <w:caps w:val="0"/>
                <w:color w:val="383838"/>
                <w:spacing w:val="0"/>
                <w:sz w:val="24"/>
                <w:szCs w:val="24"/>
                <w:shd w:val="clear" w:fill="FFFFFF"/>
                <w:lang w:val="en-US" w:eastAsia="zh-CN"/>
              </w:rPr>
              <w:t>-</w:t>
            </w:r>
            <w:bookmarkStart w:id="75" w:name="_GoBack"/>
            <w:bookmarkEnd w:id="75"/>
          </w:p>
        </w:tc>
      </w:tr>
    </w:tbl>
    <w:p>
      <w:pPr>
        <w:pStyle w:val="2"/>
        <w:rPr>
          <w:color w:val="auto"/>
        </w:rPr>
      </w:pPr>
      <w:r>
        <w:rPr>
          <w:rFonts w:hint="eastAsia"/>
          <w:color w:val="auto"/>
        </w:rPr>
        <w:t>总体要求</w:t>
      </w:r>
    </w:p>
    <w:p>
      <w:pPr>
        <w:ind w:firstLine="480" w:firstLineChars="200"/>
        <w:rPr>
          <w:color w:val="auto"/>
        </w:rPr>
      </w:pPr>
      <w:r>
        <w:rPr>
          <w:rFonts w:hint="eastAsia"/>
          <w:color w:val="auto"/>
        </w:rPr>
        <w:t>电子病历五级的建设是在四级全院信息共享和初级医疗决策支持的基础上，主要围绕“统一数据管理，中级医疗决策支持”这一目标展开，涉及多个方面的系统、技术、应用建设与改造。其重点在于数据的标准化治理，构建全院统一的知识库和临床数据仓库，实现多系统数据的互联互通与共享应用，为医护人员提供实时的诊疗提示与风险预警，提升医疗质量与效率，减少医疗差错。这一建设不仅有助于优化医疗服务流程，提高患者就医体验，也是公立医院高质量发展和智慧医院建设的关键环节，是医院的信息化建设发展目标和重要路径。</w:t>
      </w:r>
    </w:p>
    <w:p>
      <w:pPr>
        <w:ind w:firstLine="480" w:firstLineChars="200"/>
        <w:rPr>
          <w:rFonts w:hint="eastAsia"/>
          <w:color w:val="auto"/>
        </w:rPr>
      </w:pPr>
      <w:r>
        <w:rPr>
          <w:rFonts w:hint="eastAsia"/>
          <w:color w:val="auto"/>
        </w:rPr>
        <w:t>1、与医院现有的电子病历五级测评相关系统进行对接，如HIS系统、CIS系统、移动护理系统、院感系统、手麻系统、检验系统、检查系统、输血系统等的业务系统对接，包含所有本次项目第三方厂家接口改造费用、对接费用。</w:t>
      </w:r>
    </w:p>
    <w:p>
      <w:pPr>
        <w:ind w:firstLine="480" w:firstLineChars="200"/>
        <w:rPr>
          <w:rFonts w:hint="eastAsia"/>
          <w:color w:val="auto"/>
        </w:rPr>
      </w:pPr>
      <w:r>
        <w:rPr>
          <w:rFonts w:hint="eastAsia"/>
          <w:color w:val="auto"/>
        </w:rPr>
        <w:t>2、在免费维护服务期内，免费提供第三方业务系统对接。</w:t>
      </w:r>
    </w:p>
    <w:p>
      <w:pPr>
        <w:pStyle w:val="15"/>
        <w:ind w:firstLine="480" w:firstLineChars="200"/>
        <w:rPr>
          <w:color w:val="auto"/>
        </w:rPr>
      </w:pPr>
      <w:r>
        <w:rPr>
          <w:rFonts w:hint="eastAsia"/>
          <w:color w:val="auto"/>
        </w:rPr>
        <w:t>3、遵循但不限于以下标准和规范：</w:t>
      </w:r>
    </w:p>
    <w:p>
      <w:pPr>
        <w:pStyle w:val="15"/>
        <w:numPr>
          <w:ilvl w:val="0"/>
          <w:numId w:val="2"/>
        </w:numPr>
        <w:rPr>
          <w:color w:val="auto"/>
        </w:rPr>
      </w:pPr>
      <w:r>
        <w:rPr>
          <w:rFonts w:hint="eastAsia"/>
          <w:color w:val="auto"/>
        </w:rPr>
        <w:t>《“健康中国2030”规划》国务院2016-10-25</w:t>
      </w:r>
    </w:p>
    <w:p>
      <w:pPr>
        <w:pStyle w:val="15"/>
        <w:numPr>
          <w:ilvl w:val="0"/>
          <w:numId w:val="2"/>
        </w:numPr>
        <w:rPr>
          <w:rFonts w:hint="eastAsia"/>
          <w:color w:val="auto"/>
        </w:rPr>
      </w:pPr>
      <w:r>
        <w:rPr>
          <w:rFonts w:hint="eastAsia"/>
          <w:color w:val="auto"/>
        </w:rPr>
        <w:t>《国务院办公厅关于促进和规范健康医疗大数据应用发展的指导意见》国办发〔2016〕47号</w:t>
      </w:r>
    </w:p>
    <w:p>
      <w:pPr>
        <w:pStyle w:val="15"/>
        <w:numPr>
          <w:ilvl w:val="0"/>
          <w:numId w:val="2"/>
        </w:numPr>
        <w:rPr>
          <w:color w:val="auto"/>
        </w:rPr>
      </w:pPr>
      <w:r>
        <w:rPr>
          <w:rFonts w:hint="eastAsia"/>
          <w:color w:val="auto"/>
        </w:rPr>
        <w:t>《电子病历系统功能应用水平分级评价方法及标准（试行）》国卫办医函〔2018〕1079号</w:t>
      </w:r>
    </w:p>
    <w:p>
      <w:pPr>
        <w:pStyle w:val="15"/>
        <w:numPr>
          <w:ilvl w:val="0"/>
          <w:numId w:val="2"/>
        </w:numPr>
        <w:rPr>
          <w:rFonts w:hint="eastAsia"/>
          <w:color w:val="auto"/>
        </w:rPr>
      </w:pPr>
      <w:r>
        <w:rPr>
          <w:rFonts w:hint="eastAsia"/>
          <w:color w:val="auto"/>
        </w:rPr>
        <w:t>《全国医院信息化建设标准与规范（试行）》国卫办规划发〔2018〕4号</w:t>
      </w:r>
    </w:p>
    <w:p>
      <w:pPr>
        <w:pStyle w:val="15"/>
        <w:numPr>
          <w:ilvl w:val="0"/>
          <w:numId w:val="2"/>
        </w:numPr>
        <w:rPr>
          <w:color w:val="auto"/>
        </w:rPr>
      </w:pPr>
      <w:r>
        <w:rPr>
          <w:rFonts w:hint="eastAsia"/>
          <w:color w:val="auto"/>
        </w:rPr>
        <w:t>《医院信息互联互通标准化成熟度测评方案（2020年版）》国卫统信便函〔2020〕30号</w:t>
      </w:r>
    </w:p>
    <w:p>
      <w:pPr>
        <w:pStyle w:val="15"/>
        <w:numPr>
          <w:ilvl w:val="0"/>
          <w:numId w:val="2"/>
        </w:numPr>
        <w:rPr>
          <w:color w:val="auto"/>
        </w:rPr>
      </w:pPr>
      <w:r>
        <w:rPr>
          <w:rFonts w:hint="eastAsia"/>
          <w:color w:val="auto"/>
        </w:rPr>
        <w:t>《医院信息平台应用功能指引》国卫办规划函〔2016〕1110号</w:t>
      </w:r>
    </w:p>
    <w:p>
      <w:pPr>
        <w:pStyle w:val="15"/>
        <w:numPr>
          <w:ilvl w:val="0"/>
          <w:numId w:val="2"/>
        </w:numPr>
        <w:rPr>
          <w:rFonts w:hint="eastAsia" w:eastAsia="宋体" w:cs="Times New Roman"/>
          <w:color w:val="auto"/>
        </w:rPr>
      </w:pPr>
      <w:r>
        <w:rPr>
          <w:rFonts w:hint="eastAsia" w:eastAsia="宋体" w:cs="Times New Roman"/>
          <w:color w:val="auto"/>
        </w:rPr>
        <w:t>《三级医院评审标准（2022年版）广东省综合和专科医院实施细则》粤卫医函〔2024〕3号</w:t>
      </w:r>
    </w:p>
    <w:p>
      <w:pPr>
        <w:pStyle w:val="15"/>
        <w:numPr>
          <w:ilvl w:val="0"/>
          <w:numId w:val="2"/>
        </w:numPr>
        <w:rPr>
          <w:rFonts w:hint="eastAsia" w:eastAsia="宋体" w:cs="Times New Roman"/>
          <w:color w:val="auto"/>
        </w:rPr>
      </w:pPr>
      <w:r>
        <w:rPr>
          <w:rFonts w:hint="eastAsia" w:eastAsia="宋体" w:cs="Times New Roman"/>
          <w:color w:val="auto"/>
        </w:rPr>
        <w:t>中华人民共和国网络安全法</w:t>
      </w:r>
    </w:p>
    <w:p>
      <w:pPr>
        <w:pStyle w:val="15"/>
        <w:numPr>
          <w:ilvl w:val="0"/>
          <w:numId w:val="2"/>
        </w:numPr>
        <w:rPr>
          <w:rFonts w:hint="eastAsia" w:eastAsia="宋体" w:cs="Times New Roman"/>
          <w:color w:val="auto"/>
          <w:lang w:val="en-US" w:eastAsia="zh-CN"/>
        </w:rPr>
      </w:pPr>
      <w:r>
        <w:rPr>
          <w:rFonts w:hint="eastAsia" w:eastAsia="宋体" w:cs="Times New Roman"/>
          <w:color w:val="auto"/>
          <w:lang w:val="en-US" w:eastAsia="zh-CN"/>
        </w:rPr>
        <w:t>智慧医院服务分级评估标准体系（试行）</w:t>
      </w:r>
    </w:p>
    <w:p>
      <w:pPr>
        <w:pStyle w:val="15"/>
        <w:numPr>
          <w:ilvl w:val="0"/>
          <w:numId w:val="2"/>
        </w:numPr>
        <w:rPr>
          <w:rFonts w:hint="eastAsia" w:eastAsia="宋体" w:cs="Times New Roman"/>
          <w:color w:val="auto"/>
        </w:rPr>
      </w:pPr>
      <w:r>
        <w:rPr>
          <w:rFonts w:hint="eastAsia" w:eastAsia="宋体" w:cs="Times New Roman"/>
          <w:color w:val="auto"/>
        </w:rPr>
        <w:t>三级医院评审标准（2022年版）</w:t>
      </w:r>
    </w:p>
    <w:p>
      <w:pPr>
        <w:pStyle w:val="15"/>
        <w:numPr>
          <w:ilvl w:val="0"/>
          <w:numId w:val="2"/>
        </w:numPr>
        <w:rPr>
          <w:rFonts w:hint="eastAsia" w:eastAsia="宋体" w:cs="Times New Roman"/>
          <w:color w:val="auto"/>
        </w:rPr>
      </w:pPr>
      <w:r>
        <w:rPr>
          <w:rFonts w:hint="eastAsia" w:eastAsia="宋体" w:cs="Times New Roman"/>
          <w:color w:val="auto"/>
        </w:rPr>
        <w:t>三级公立医院绩效考核操作手册（202</w:t>
      </w:r>
      <w:r>
        <w:rPr>
          <w:rFonts w:hint="eastAsia" w:eastAsia="宋体" w:cs="Times New Roman"/>
          <w:color w:val="auto"/>
          <w:lang w:val="en-US" w:eastAsia="zh-CN"/>
        </w:rPr>
        <w:t>4</w:t>
      </w:r>
      <w:r>
        <w:rPr>
          <w:rFonts w:hint="eastAsia" w:eastAsia="宋体" w:cs="Times New Roman"/>
          <w:color w:val="auto"/>
        </w:rPr>
        <w:t>版）</w:t>
      </w:r>
    </w:p>
    <w:p>
      <w:pPr>
        <w:pStyle w:val="15"/>
        <w:numPr>
          <w:ilvl w:val="0"/>
          <w:numId w:val="2"/>
        </w:numPr>
        <w:rPr>
          <w:rFonts w:hint="eastAsia" w:eastAsia="宋体" w:cs="Times New Roman"/>
          <w:color w:val="auto"/>
        </w:rPr>
      </w:pPr>
      <w:r>
        <w:rPr>
          <w:rFonts w:hint="eastAsia" w:eastAsia="宋体" w:cs="Times New Roman"/>
          <w:color w:val="auto"/>
        </w:rPr>
        <w:t>全国医院信息化建设标准与规范（试行）</w:t>
      </w:r>
    </w:p>
    <w:p>
      <w:pPr>
        <w:ind w:firstLine="480" w:firstLineChars="200"/>
        <w:rPr>
          <w:rFonts w:hint="eastAsia" w:eastAsia="宋体" w:cs="Times New Roman"/>
          <w:color w:val="auto"/>
          <w:lang w:val="en-US" w:eastAsia="zh-CN"/>
        </w:rPr>
      </w:pPr>
      <w:r>
        <w:rPr>
          <w:rFonts w:hint="eastAsia" w:eastAsia="宋体" w:cs="Times New Roman"/>
          <w:color w:val="auto"/>
          <w:lang w:val="en-US" w:eastAsia="zh-CN"/>
        </w:rPr>
        <w:t>4、实现以数据迁移、数据共享等方式兼容历史数据，统一数据查询窗口，便于医院科室工作。</w:t>
      </w:r>
    </w:p>
    <w:p>
      <w:pPr>
        <w:ind w:firstLine="480" w:firstLineChars="200"/>
        <w:rPr>
          <w:rFonts w:hint="eastAsia" w:eastAsia="宋体" w:cs="Times New Roman"/>
          <w:color w:val="auto"/>
          <w:lang w:val="en-US" w:eastAsia="zh-CN"/>
        </w:rPr>
      </w:pPr>
      <w:r>
        <w:rPr>
          <w:rFonts w:hint="eastAsia" w:eastAsia="宋体" w:cs="Times New Roman"/>
          <w:color w:val="auto"/>
          <w:lang w:val="en-US" w:eastAsia="zh-CN"/>
        </w:rPr>
        <w:t>5、系统运行流畅、稳定,达到安全等保2.0三级要求，不存在恶意代码，数据在采集、传输、处理、存储过程中不被泄露破坏。</w:t>
      </w:r>
    </w:p>
    <w:p>
      <w:pPr>
        <w:pStyle w:val="2"/>
        <w:rPr>
          <w:color w:val="auto"/>
        </w:rPr>
      </w:pPr>
      <w:r>
        <w:rPr>
          <w:rFonts w:hint="eastAsia"/>
          <w:color w:val="auto"/>
        </w:rPr>
        <w:t>详细需求</w:t>
      </w:r>
    </w:p>
    <w:p>
      <w:pPr>
        <w:rPr>
          <w:rFonts w:hint="eastAsia" w:ascii="Times New Roman" w:hAnsi="Times New Roman" w:eastAsia="宋体" w:cs="Times New Roman"/>
          <w:b/>
          <w:color w:val="auto"/>
          <w:kern w:val="44"/>
          <w:sz w:val="36"/>
          <w:szCs w:val="24"/>
          <w:lang w:val="en-US" w:eastAsia="zh-CN" w:bidi="ar-SA"/>
        </w:rPr>
      </w:pPr>
      <w:r>
        <w:rPr>
          <w:rFonts w:hint="eastAsia" w:ascii="Times New Roman" w:hAnsi="Times New Roman" w:eastAsia="宋体" w:cs="Times New Roman"/>
          <w:b/>
          <w:color w:val="auto"/>
          <w:kern w:val="44"/>
          <w:sz w:val="36"/>
          <w:szCs w:val="24"/>
          <w:lang w:val="en-US" w:eastAsia="zh-CN" w:bidi="ar-SA"/>
        </w:rPr>
        <w:t>临床决策支持系统</w:t>
      </w:r>
    </w:p>
    <w:tbl>
      <w:tblPr>
        <w:tblStyle w:val="27"/>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9"/>
        <w:gridCol w:w="6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9520" w:type="dxa"/>
            <w:gridSpan w:val="2"/>
            <w:shd w:val="clear" w:color="auto" w:fill="BEBEBE" w:themeFill="background1" w:themeFillShade="BF"/>
          </w:tcPr>
          <w:p>
            <w:pPr>
              <w:spacing w:line="276" w:lineRule="auto"/>
              <w:jc w:val="center"/>
              <w:rPr>
                <w:rFonts w:hint="eastAsia" w:ascii="宋体" w:hAnsi="宋体" w:eastAsia="宋体" w:cs="宋体"/>
                <w:b/>
                <w:sz w:val="22"/>
              </w:rPr>
            </w:pPr>
            <w:r>
              <w:rPr>
                <w:rFonts w:hint="eastAsia" w:ascii="宋体" w:hAnsi="宋体" w:eastAsia="宋体" w:cs="宋体"/>
                <w:b/>
                <w:sz w:val="28"/>
                <w:szCs w:val="28"/>
              </w:rPr>
              <w:t>功能模块清单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spacing w:line="276" w:lineRule="auto"/>
              <w:jc w:val="center"/>
              <w:rPr>
                <w:rFonts w:hint="eastAsia" w:ascii="宋体" w:hAnsi="宋体" w:eastAsia="宋体" w:cs="宋体"/>
                <w:b/>
                <w:sz w:val="22"/>
              </w:rPr>
            </w:pPr>
            <w:r>
              <w:rPr>
                <w:rFonts w:hint="eastAsia" w:ascii="宋体" w:hAnsi="宋体" w:eastAsia="宋体" w:cs="宋体"/>
                <w:b/>
                <w:sz w:val="22"/>
              </w:rPr>
              <w:t>序号</w:t>
            </w:r>
          </w:p>
        </w:tc>
        <w:tc>
          <w:tcPr>
            <w:tcW w:w="6431" w:type="dxa"/>
          </w:tcPr>
          <w:p>
            <w:pPr>
              <w:spacing w:line="276" w:lineRule="auto"/>
              <w:jc w:val="center"/>
              <w:rPr>
                <w:rFonts w:hint="eastAsia" w:ascii="宋体" w:hAnsi="宋体" w:eastAsia="宋体" w:cs="宋体"/>
                <w:b/>
                <w:sz w:val="22"/>
              </w:rPr>
            </w:pPr>
            <w:r>
              <w:rPr>
                <w:rFonts w:hint="eastAsia" w:ascii="宋体" w:hAnsi="宋体" w:eastAsia="宋体" w:cs="宋体"/>
                <w:b/>
                <w:sz w:val="22"/>
              </w:rPr>
              <w:t>模块名称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sz w:val="22"/>
              </w:rPr>
            </w:pPr>
            <w:r>
              <w:rPr>
                <w:rFonts w:hint="eastAsia" w:ascii="宋体" w:hAnsi="宋体" w:eastAsia="宋体" w:cs="宋体"/>
                <w:sz w:val="22"/>
              </w:rPr>
              <w:t>医疗术语标准化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sz w:val="22"/>
              </w:rPr>
            </w:pPr>
            <w:r>
              <w:rPr>
                <w:rFonts w:hint="eastAsia" w:ascii="宋体" w:hAnsi="宋体" w:eastAsia="宋体" w:cs="宋体"/>
                <w:sz w:val="22"/>
              </w:rPr>
              <w:t>院内数据标准化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rPr>
            </w:pPr>
            <w:r>
              <w:rPr>
                <w:rFonts w:hint="eastAsia" w:ascii="宋体" w:hAnsi="宋体" w:eastAsia="宋体" w:cs="宋体"/>
                <w:kern w:val="0"/>
                <w:sz w:val="22"/>
              </w:rPr>
              <w:t>自然语言处理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rPr>
            </w:pPr>
            <w:r>
              <w:rPr>
                <w:rFonts w:hint="eastAsia" w:ascii="宋体" w:hAnsi="宋体" w:eastAsia="宋体" w:cs="宋体"/>
                <w:kern w:val="0"/>
                <w:sz w:val="22"/>
              </w:rPr>
              <w:t>临床知识库系统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大数据患者画像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rPr>
            </w:pPr>
            <w:r>
              <w:rPr>
                <w:rFonts w:hint="eastAsia" w:ascii="宋体" w:hAnsi="宋体" w:eastAsia="宋体" w:cs="宋体"/>
                <w:kern w:val="0"/>
                <w:sz w:val="22"/>
              </w:rPr>
              <w:t>临床诊断支持系统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rPr>
            </w:pPr>
            <w:r>
              <w:rPr>
                <w:rFonts w:hint="eastAsia" w:ascii="宋体" w:hAnsi="宋体" w:eastAsia="宋体" w:cs="宋体"/>
                <w:kern w:val="0"/>
                <w:sz w:val="22"/>
              </w:rPr>
              <w:t>临床治疗支持系统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rPr>
            </w:pPr>
            <w:r>
              <w:rPr>
                <w:rFonts w:hint="eastAsia" w:ascii="宋体" w:hAnsi="宋体" w:eastAsia="宋体" w:cs="宋体"/>
                <w:kern w:val="0"/>
                <w:sz w:val="22"/>
              </w:rPr>
              <w:t>临床预警支持系统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rPr>
            </w:pPr>
            <w:r>
              <w:rPr>
                <w:rFonts w:hint="eastAsia" w:ascii="宋体" w:hAnsi="宋体" w:eastAsia="宋体" w:cs="宋体"/>
                <w:kern w:val="0"/>
                <w:sz w:val="22"/>
              </w:rPr>
              <w:t>临床决策支持系统管理平台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3089" w:type="dxa"/>
          </w:tcPr>
          <w:p>
            <w:pPr>
              <w:pStyle w:val="67"/>
              <w:numPr>
                <w:ilvl w:val="0"/>
                <w:numId w:val="3"/>
              </w:numPr>
              <w:spacing w:line="276" w:lineRule="auto"/>
              <w:ind w:firstLineChars="0"/>
              <w:jc w:val="center"/>
              <w:rPr>
                <w:rFonts w:hint="eastAsia" w:ascii="宋体" w:hAnsi="宋体" w:eastAsia="宋体" w:cs="宋体"/>
                <w:sz w:val="22"/>
              </w:rPr>
            </w:pPr>
          </w:p>
        </w:tc>
        <w:tc>
          <w:tcPr>
            <w:tcW w:w="6431" w:type="dxa"/>
          </w:tcPr>
          <w:p>
            <w:pPr>
              <w:spacing w:line="276" w:lineRule="auto"/>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门诊医生辅助系统</w:t>
            </w:r>
          </w:p>
        </w:tc>
      </w:tr>
    </w:tbl>
    <w:p>
      <w:pPr>
        <w:pStyle w:val="3"/>
        <w:spacing w:line="480" w:lineRule="auto"/>
        <w:rPr>
          <w:rFonts w:hint="eastAsia" w:ascii="宋体" w:hAnsi="宋体" w:eastAsia="宋体" w:cs="宋体"/>
        </w:rPr>
      </w:pPr>
      <w:bookmarkStart w:id="0" w:name="_Toc11355"/>
      <w:r>
        <w:rPr>
          <w:rFonts w:hint="eastAsia" w:ascii="宋体" w:hAnsi="宋体" w:eastAsia="宋体" w:cs="宋体"/>
        </w:rPr>
        <w:t>医疗术语标准化</w:t>
      </w:r>
      <w:bookmarkEnd w:id="0"/>
    </w:p>
    <w:p>
      <w:pPr>
        <w:pStyle w:val="4"/>
        <w:ind w:left="0" w:firstLine="0"/>
        <w:textAlignment w:val="baseline"/>
        <w:rPr>
          <w:rFonts w:hint="eastAsia" w:ascii="宋体" w:hAnsi="宋体" w:eastAsia="宋体" w:cs="宋体"/>
          <w:color w:val="auto"/>
          <w:szCs w:val="24"/>
        </w:rPr>
      </w:pPr>
      <w:bookmarkStart w:id="1" w:name="_Toc4658"/>
      <w:r>
        <w:rPr>
          <w:rFonts w:hint="eastAsia" w:ascii="宋体" w:hAnsi="宋体" w:eastAsia="宋体" w:cs="宋体"/>
          <w:color w:val="auto"/>
          <w:szCs w:val="24"/>
        </w:rPr>
        <w:t>医学术语标准化体系</w:t>
      </w:r>
      <w:bookmarkEnd w:id="1"/>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支持建立规范的医学术语标准化体系，通过对医学术语的不同表述，包括俗名、简称、缩写进行归一，形成统一的医学标准术语集，包括医学术语及其同义词所属类别和结构层次。</w:t>
      </w:r>
    </w:p>
    <w:p>
      <w:pPr>
        <w:pStyle w:val="4"/>
        <w:ind w:left="0" w:firstLine="0"/>
        <w:textAlignment w:val="baseline"/>
        <w:rPr>
          <w:rFonts w:hint="eastAsia" w:ascii="宋体" w:hAnsi="宋体" w:eastAsia="宋体" w:cs="宋体"/>
          <w:color w:val="auto"/>
          <w:szCs w:val="24"/>
        </w:rPr>
      </w:pPr>
      <w:bookmarkStart w:id="2" w:name="_Toc28904"/>
      <w:r>
        <w:rPr>
          <w:rFonts w:hint="eastAsia" w:ascii="宋体" w:hAnsi="宋体" w:eastAsia="宋体" w:cs="宋体"/>
          <w:color w:val="auto"/>
          <w:szCs w:val="24"/>
        </w:rPr>
        <w:t>诊断术语标准化</w:t>
      </w:r>
      <w:bookmarkEnd w:id="2"/>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支持对临床诊断进行术语标准化转化，以ICD诊断为基础进行标化</w:t>
      </w:r>
    </w:p>
    <w:p>
      <w:pPr>
        <w:pStyle w:val="4"/>
        <w:ind w:left="0" w:firstLine="0"/>
        <w:textAlignment w:val="baseline"/>
        <w:rPr>
          <w:rFonts w:hint="eastAsia" w:ascii="宋体" w:hAnsi="宋体" w:eastAsia="宋体" w:cs="宋体"/>
          <w:color w:val="auto"/>
          <w:szCs w:val="24"/>
        </w:rPr>
      </w:pPr>
      <w:bookmarkStart w:id="3" w:name="_Toc21830"/>
      <w:r>
        <w:rPr>
          <w:rFonts w:hint="eastAsia" w:ascii="宋体" w:hAnsi="宋体" w:eastAsia="宋体" w:cs="宋体"/>
          <w:color w:val="auto"/>
          <w:szCs w:val="24"/>
        </w:rPr>
        <w:t>药品术语标准化</w:t>
      </w:r>
      <w:bookmarkEnd w:id="3"/>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支持对医院药品字典进行术语标准化，可实现通用名、商品名的归一</w:t>
      </w:r>
    </w:p>
    <w:p>
      <w:pPr>
        <w:pStyle w:val="4"/>
        <w:ind w:left="0" w:firstLine="0"/>
        <w:textAlignment w:val="baseline"/>
        <w:rPr>
          <w:rFonts w:hint="eastAsia" w:ascii="宋体" w:hAnsi="宋体" w:eastAsia="宋体" w:cs="宋体"/>
          <w:color w:val="auto"/>
          <w:szCs w:val="24"/>
        </w:rPr>
      </w:pPr>
      <w:bookmarkStart w:id="4" w:name="_Toc21274"/>
      <w:r>
        <w:rPr>
          <w:rFonts w:hint="eastAsia" w:ascii="宋体" w:hAnsi="宋体" w:eastAsia="宋体" w:cs="宋体"/>
          <w:color w:val="auto"/>
          <w:szCs w:val="24"/>
        </w:rPr>
        <w:t>检验术语标准化</w:t>
      </w:r>
      <w:bookmarkEnd w:id="4"/>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支持对检验字典进行标准化，可实现通用名的归一。</w:t>
      </w:r>
    </w:p>
    <w:p>
      <w:pPr>
        <w:pStyle w:val="4"/>
        <w:ind w:left="0" w:firstLine="0"/>
        <w:textAlignment w:val="baseline"/>
        <w:rPr>
          <w:rFonts w:hint="eastAsia" w:ascii="宋体" w:hAnsi="宋体" w:eastAsia="宋体" w:cs="宋体"/>
          <w:color w:val="auto"/>
          <w:szCs w:val="24"/>
        </w:rPr>
      </w:pPr>
      <w:bookmarkStart w:id="5" w:name="_Toc4993"/>
      <w:r>
        <w:rPr>
          <w:rFonts w:hint="eastAsia" w:ascii="宋体" w:hAnsi="宋体" w:eastAsia="宋体" w:cs="宋体"/>
          <w:color w:val="auto"/>
          <w:szCs w:val="24"/>
        </w:rPr>
        <w:t>检查术语标准化</w:t>
      </w:r>
      <w:bookmarkEnd w:id="5"/>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支持对检查字典进行标准化，可实现通用名的归一。</w:t>
      </w:r>
    </w:p>
    <w:p>
      <w:pPr>
        <w:pStyle w:val="4"/>
        <w:ind w:left="0" w:firstLine="0"/>
        <w:textAlignment w:val="baseline"/>
        <w:rPr>
          <w:rFonts w:hint="eastAsia" w:ascii="宋体" w:hAnsi="宋体" w:eastAsia="宋体" w:cs="宋体"/>
          <w:color w:val="auto"/>
          <w:szCs w:val="24"/>
        </w:rPr>
      </w:pPr>
      <w:bookmarkStart w:id="6" w:name="_Toc13460"/>
      <w:r>
        <w:rPr>
          <w:rFonts w:hint="eastAsia" w:ascii="宋体" w:hAnsi="宋体" w:eastAsia="宋体" w:cs="宋体"/>
          <w:color w:val="auto"/>
          <w:szCs w:val="24"/>
        </w:rPr>
        <w:t>治疗操作术语标准化</w:t>
      </w:r>
      <w:bookmarkEnd w:id="6"/>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支持对治疗操作术语进行标准化，适用于医嘱治疗操作申请场景。</w:t>
      </w:r>
    </w:p>
    <w:p>
      <w:pPr>
        <w:pStyle w:val="4"/>
        <w:ind w:left="0" w:firstLine="0"/>
        <w:textAlignment w:val="baseline"/>
        <w:rPr>
          <w:rFonts w:hint="eastAsia" w:ascii="宋体" w:hAnsi="宋体" w:eastAsia="宋体" w:cs="宋体"/>
          <w:color w:val="auto"/>
          <w:szCs w:val="24"/>
        </w:rPr>
      </w:pPr>
      <w:bookmarkStart w:id="7" w:name="_Toc15032"/>
      <w:r>
        <w:rPr>
          <w:rFonts w:hint="eastAsia" w:ascii="宋体" w:hAnsi="宋体" w:eastAsia="宋体" w:cs="宋体"/>
          <w:color w:val="auto"/>
          <w:szCs w:val="24"/>
        </w:rPr>
        <w:t>症状体征术语标准化</w:t>
      </w:r>
      <w:bookmarkEnd w:id="7"/>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支持对症状体征术语进行标准化，服务于NLP理解病情内容。</w:t>
      </w:r>
    </w:p>
    <w:p>
      <w:pPr>
        <w:pStyle w:val="3"/>
        <w:spacing w:line="480" w:lineRule="auto"/>
        <w:rPr>
          <w:rFonts w:hint="eastAsia" w:ascii="宋体" w:hAnsi="宋体" w:eastAsia="宋体" w:cs="宋体"/>
        </w:rPr>
      </w:pPr>
      <w:bookmarkStart w:id="8" w:name="_Toc31653"/>
      <w:r>
        <w:rPr>
          <w:rFonts w:hint="eastAsia" w:ascii="宋体" w:hAnsi="宋体" w:eastAsia="宋体" w:cs="宋体"/>
        </w:rPr>
        <w:t>院内数据标准化</w:t>
      </w:r>
      <w:bookmarkEnd w:id="8"/>
    </w:p>
    <w:p>
      <w:pPr>
        <w:pStyle w:val="4"/>
        <w:ind w:left="0" w:firstLine="0"/>
        <w:textAlignment w:val="baseline"/>
        <w:rPr>
          <w:rFonts w:hint="eastAsia" w:ascii="宋体" w:hAnsi="宋体" w:eastAsia="宋体" w:cs="宋体"/>
          <w:color w:val="auto"/>
          <w:szCs w:val="24"/>
        </w:rPr>
      </w:pPr>
      <w:bookmarkStart w:id="9" w:name="_Toc20611"/>
      <w:r>
        <w:rPr>
          <w:rFonts w:hint="eastAsia" w:ascii="宋体" w:hAnsi="宋体" w:eastAsia="宋体" w:cs="宋体"/>
          <w:color w:val="auto"/>
          <w:szCs w:val="24"/>
        </w:rPr>
        <w:t>文档规范化处理体系</w:t>
      </w:r>
      <w:bookmarkEnd w:id="9"/>
    </w:p>
    <w:p>
      <w:pPr>
        <w:pStyle w:val="77"/>
        <w:numPr>
          <w:ilvl w:val="1"/>
          <w:numId w:val="5"/>
        </w:numPr>
        <w:spacing w:line="360" w:lineRule="auto"/>
        <w:ind w:left="0" w:firstLine="480"/>
        <w:rPr>
          <w:rFonts w:hint="eastAsia" w:ascii="宋体" w:hAnsi="宋体" w:eastAsia="宋体" w:cs="宋体"/>
          <w:sz w:val="24"/>
        </w:rPr>
      </w:pPr>
      <w:r>
        <w:rPr>
          <w:rFonts w:hint="eastAsia" w:ascii="宋体" w:hAnsi="宋体" w:eastAsia="宋体" w:cs="宋体"/>
          <w:sz w:val="24"/>
        </w:rPr>
        <w:t>建立文档规范化处理体系。对于不规范病历相关文书，通过自然语言处理和特征识别，进行文档规范化整理</w:t>
      </w:r>
    </w:p>
    <w:p>
      <w:pPr>
        <w:pStyle w:val="4"/>
        <w:ind w:left="0" w:firstLine="0"/>
        <w:textAlignment w:val="baseline"/>
        <w:rPr>
          <w:rFonts w:hint="eastAsia" w:ascii="宋体" w:hAnsi="宋体" w:eastAsia="宋体" w:cs="宋体"/>
          <w:color w:val="auto"/>
          <w:szCs w:val="24"/>
        </w:rPr>
      </w:pPr>
      <w:bookmarkStart w:id="10" w:name="_Toc5607"/>
      <w:r>
        <w:rPr>
          <w:rFonts w:hint="eastAsia" w:ascii="宋体" w:hAnsi="宋体" w:eastAsia="宋体" w:cs="宋体"/>
          <w:color w:val="auto"/>
          <w:szCs w:val="24"/>
        </w:rPr>
        <w:t>数据预处理和数据清洗体系</w:t>
      </w:r>
      <w:bookmarkEnd w:id="10"/>
    </w:p>
    <w:p>
      <w:pPr>
        <w:pStyle w:val="77"/>
        <w:numPr>
          <w:ilvl w:val="1"/>
          <w:numId w:val="5"/>
        </w:numPr>
        <w:spacing w:line="360" w:lineRule="auto"/>
        <w:ind w:left="0" w:firstLine="480"/>
        <w:rPr>
          <w:rFonts w:hint="eastAsia" w:ascii="宋体" w:hAnsi="宋体" w:eastAsia="宋体" w:cs="宋体"/>
          <w:sz w:val="24"/>
        </w:rPr>
      </w:pPr>
      <w:r>
        <w:rPr>
          <w:rFonts w:hint="eastAsia" w:ascii="宋体" w:hAnsi="宋体" w:eastAsia="宋体" w:cs="宋体"/>
          <w:sz w:val="24"/>
        </w:rPr>
        <w:t>建立数据预处理和数据清洗体系，包含格式转换、去除冗余、数据填补、数据映射、不规范数据转换为标准化数据存储、数据纠正。</w:t>
      </w:r>
    </w:p>
    <w:p>
      <w:pPr>
        <w:pStyle w:val="4"/>
        <w:ind w:left="0" w:firstLine="0"/>
        <w:textAlignment w:val="baseline"/>
        <w:rPr>
          <w:rFonts w:hint="eastAsia" w:ascii="宋体" w:hAnsi="宋体" w:eastAsia="宋体" w:cs="宋体"/>
          <w:color w:val="auto"/>
          <w:szCs w:val="24"/>
        </w:rPr>
      </w:pPr>
      <w:bookmarkStart w:id="11" w:name="_Toc6384"/>
      <w:r>
        <w:rPr>
          <w:rFonts w:hint="eastAsia" w:ascii="宋体" w:hAnsi="宋体" w:eastAsia="宋体" w:cs="宋体"/>
          <w:color w:val="auto"/>
          <w:szCs w:val="24"/>
        </w:rPr>
        <w:t>数据抽取体系</w:t>
      </w:r>
      <w:bookmarkEnd w:id="11"/>
    </w:p>
    <w:p>
      <w:pPr>
        <w:pStyle w:val="77"/>
        <w:numPr>
          <w:ilvl w:val="1"/>
          <w:numId w:val="5"/>
        </w:numPr>
        <w:spacing w:line="360" w:lineRule="auto"/>
        <w:ind w:left="0" w:firstLine="480"/>
        <w:rPr>
          <w:rFonts w:hint="eastAsia" w:ascii="宋体" w:hAnsi="宋体" w:eastAsia="宋体" w:cs="宋体"/>
          <w:sz w:val="24"/>
        </w:rPr>
      </w:pPr>
      <w:r>
        <w:rPr>
          <w:rFonts w:hint="eastAsia" w:ascii="宋体" w:hAnsi="宋体" w:eastAsia="宋体" w:cs="宋体"/>
          <w:sz w:val="24"/>
        </w:rPr>
        <w:t>建立数据抽取体系，实现对病历文书、检验结果、检查结论、医嘱信息数据进行近期同步数据抽取和增量抽取。</w:t>
      </w:r>
    </w:p>
    <w:p>
      <w:pPr>
        <w:pStyle w:val="4"/>
        <w:ind w:left="0" w:firstLine="0"/>
        <w:textAlignment w:val="baseline"/>
        <w:rPr>
          <w:rFonts w:hint="eastAsia" w:ascii="宋体" w:hAnsi="宋体" w:eastAsia="宋体" w:cs="宋体"/>
          <w:color w:val="auto"/>
          <w:szCs w:val="24"/>
        </w:rPr>
      </w:pPr>
      <w:bookmarkStart w:id="12" w:name="_Toc30883"/>
      <w:r>
        <w:rPr>
          <w:rFonts w:hint="eastAsia" w:ascii="宋体" w:hAnsi="宋体" w:eastAsia="宋体" w:cs="宋体"/>
          <w:color w:val="auto"/>
          <w:szCs w:val="24"/>
        </w:rPr>
        <w:t>数据融合处理体系</w:t>
      </w:r>
      <w:bookmarkEnd w:id="12"/>
    </w:p>
    <w:p>
      <w:pPr>
        <w:pStyle w:val="77"/>
        <w:numPr>
          <w:ilvl w:val="1"/>
          <w:numId w:val="5"/>
        </w:numPr>
        <w:spacing w:line="360" w:lineRule="auto"/>
        <w:ind w:left="0" w:firstLine="480"/>
        <w:rPr>
          <w:rFonts w:hint="eastAsia" w:ascii="宋体" w:hAnsi="宋体" w:eastAsia="宋体" w:cs="宋体"/>
          <w:sz w:val="24"/>
        </w:rPr>
      </w:pPr>
      <w:r>
        <w:rPr>
          <w:rFonts w:hint="eastAsia" w:ascii="宋体" w:hAnsi="宋体" w:eastAsia="宋体" w:cs="宋体"/>
          <w:sz w:val="24"/>
        </w:rPr>
        <w:t>建立数据融合处理体系，通过数据之间的关系按照门诊、急诊、住院等就诊次数据融合。</w:t>
      </w:r>
    </w:p>
    <w:p>
      <w:pPr>
        <w:pStyle w:val="4"/>
        <w:ind w:left="0" w:firstLine="0"/>
        <w:textAlignment w:val="baseline"/>
        <w:rPr>
          <w:rFonts w:hint="eastAsia" w:ascii="宋体" w:hAnsi="宋体" w:eastAsia="宋体" w:cs="宋体"/>
          <w:color w:val="auto"/>
          <w:szCs w:val="24"/>
        </w:rPr>
      </w:pPr>
      <w:bookmarkStart w:id="13" w:name="_Toc14287"/>
      <w:r>
        <w:rPr>
          <w:rFonts w:hint="eastAsia" w:ascii="宋体" w:hAnsi="宋体" w:eastAsia="宋体" w:cs="宋体"/>
          <w:color w:val="auto"/>
          <w:szCs w:val="24"/>
        </w:rPr>
        <w:t>数据加工处理监控体系</w:t>
      </w:r>
      <w:bookmarkEnd w:id="13"/>
    </w:p>
    <w:p>
      <w:pPr>
        <w:pStyle w:val="77"/>
        <w:numPr>
          <w:ilvl w:val="1"/>
          <w:numId w:val="5"/>
        </w:numPr>
        <w:spacing w:line="360" w:lineRule="auto"/>
        <w:ind w:left="0" w:firstLine="480"/>
        <w:rPr>
          <w:rFonts w:hint="eastAsia" w:ascii="宋体" w:hAnsi="宋体" w:eastAsia="宋体" w:cs="宋体"/>
          <w:sz w:val="24"/>
        </w:rPr>
      </w:pPr>
      <w:r>
        <w:rPr>
          <w:rFonts w:hint="eastAsia" w:ascii="宋体" w:hAnsi="宋体" w:eastAsia="宋体" w:cs="宋体"/>
          <w:sz w:val="24"/>
        </w:rPr>
        <w:t>建立建设数据加工处理监控平台，透明化监控从数据抽取、数据融合、后结构化处理以及标准化处理过程日志，实现数据一致性核查和异常处理。</w:t>
      </w:r>
    </w:p>
    <w:p>
      <w:pPr>
        <w:pStyle w:val="4"/>
        <w:ind w:left="0" w:firstLine="0"/>
        <w:textAlignment w:val="baseline"/>
        <w:rPr>
          <w:rFonts w:hint="eastAsia" w:ascii="宋体" w:hAnsi="宋体" w:eastAsia="宋体" w:cs="宋体"/>
          <w:color w:val="auto"/>
          <w:szCs w:val="24"/>
        </w:rPr>
      </w:pPr>
      <w:bookmarkStart w:id="14" w:name="_Toc21869"/>
      <w:r>
        <w:rPr>
          <w:rFonts w:hint="eastAsia" w:ascii="宋体" w:hAnsi="宋体" w:eastAsia="宋体" w:cs="宋体"/>
          <w:color w:val="auto"/>
          <w:szCs w:val="24"/>
        </w:rPr>
        <w:t>系统安全体系</w:t>
      </w:r>
      <w:bookmarkEnd w:id="14"/>
    </w:p>
    <w:p>
      <w:pPr>
        <w:pStyle w:val="77"/>
        <w:numPr>
          <w:ilvl w:val="1"/>
          <w:numId w:val="5"/>
        </w:numPr>
        <w:spacing w:line="360" w:lineRule="auto"/>
        <w:ind w:left="0" w:firstLine="480"/>
        <w:rPr>
          <w:rFonts w:hint="eastAsia" w:ascii="宋体" w:hAnsi="宋体" w:eastAsia="宋体" w:cs="宋体"/>
          <w:sz w:val="24"/>
        </w:rPr>
      </w:pPr>
      <w:r>
        <w:rPr>
          <w:rFonts w:hint="eastAsia" w:ascii="宋体" w:hAnsi="宋体" w:eastAsia="宋体" w:cs="宋体"/>
          <w:sz w:val="24"/>
        </w:rPr>
        <w:t>建立系统安全体系，包含网络访问安全、系统安全、数据安全、管理安全体系。</w:t>
      </w:r>
    </w:p>
    <w:p>
      <w:pPr>
        <w:pStyle w:val="4"/>
        <w:ind w:left="0" w:firstLine="0"/>
        <w:textAlignment w:val="baseline"/>
        <w:rPr>
          <w:rFonts w:hint="eastAsia" w:ascii="宋体" w:hAnsi="宋体" w:eastAsia="宋体" w:cs="宋体"/>
          <w:color w:val="auto"/>
          <w:szCs w:val="24"/>
        </w:rPr>
      </w:pPr>
      <w:bookmarkStart w:id="15" w:name="_Toc18782"/>
      <w:r>
        <w:rPr>
          <w:rFonts w:hint="eastAsia" w:ascii="宋体" w:hAnsi="宋体" w:eastAsia="宋体" w:cs="宋体"/>
          <w:color w:val="auto"/>
          <w:szCs w:val="24"/>
        </w:rPr>
        <w:t>多层级数据权限管理体系</w:t>
      </w:r>
      <w:bookmarkEnd w:id="15"/>
    </w:p>
    <w:p>
      <w:pPr>
        <w:pStyle w:val="77"/>
        <w:numPr>
          <w:ilvl w:val="1"/>
          <w:numId w:val="5"/>
        </w:numPr>
        <w:spacing w:line="360" w:lineRule="auto"/>
        <w:ind w:left="0" w:firstLine="480"/>
        <w:rPr>
          <w:rFonts w:hint="eastAsia" w:ascii="宋体" w:hAnsi="宋体" w:eastAsia="宋体" w:cs="宋体"/>
          <w:sz w:val="24"/>
        </w:rPr>
      </w:pPr>
      <w:r>
        <w:rPr>
          <w:rFonts w:hint="eastAsia" w:ascii="宋体" w:hAnsi="宋体" w:eastAsia="宋体" w:cs="宋体"/>
          <w:sz w:val="24"/>
        </w:rPr>
        <w:t>建立多层级数据权限管理体系，实现通过多层级账号和安全体系设置。</w:t>
      </w:r>
    </w:p>
    <w:p>
      <w:pPr>
        <w:pStyle w:val="3"/>
        <w:spacing w:line="480" w:lineRule="auto"/>
        <w:rPr>
          <w:rFonts w:hint="eastAsia" w:ascii="宋体" w:hAnsi="宋体" w:eastAsia="宋体" w:cs="宋体"/>
        </w:rPr>
      </w:pPr>
      <w:bookmarkStart w:id="16" w:name="_Toc11421"/>
      <w:r>
        <w:rPr>
          <w:rFonts w:hint="eastAsia" w:ascii="宋体" w:hAnsi="宋体" w:eastAsia="宋体" w:cs="宋体"/>
        </w:rPr>
        <w:t>自然语言处理</w:t>
      </w:r>
      <w:bookmarkEnd w:id="16"/>
    </w:p>
    <w:p>
      <w:pPr>
        <w:pStyle w:val="4"/>
        <w:ind w:left="0" w:firstLine="0"/>
        <w:textAlignment w:val="baseline"/>
        <w:rPr>
          <w:rFonts w:hint="eastAsia" w:ascii="宋体" w:hAnsi="宋体" w:eastAsia="宋体" w:cs="宋体"/>
          <w:color w:val="auto"/>
          <w:szCs w:val="24"/>
        </w:rPr>
      </w:pPr>
      <w:bookmarkStart w:id="17" w:name="_Toc5471"/>
      <w:r>
        <w:rPr>
          <w:rFonts w:hint="eastAsia" w:ascii="宋体" w:hAnsi="宋体" w:eastAsia="宋体" w:cs="宋体"/>
          <w:color w:val="auto"/>
          <w:szCs w:val="24"/>
        </w:rPr>
        <w:t>自然语言处理服务</w:t>
      </w:r>
      <w:bookmarkEnd w:id="17"/>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支持提供建设自然语言处理体系。通过自然语言分词以及上下文语义识别，利用机器学习结合数据模型实现对自由文本病历的后结构化处理。</w:t>
      </w:r>
    </w:p>
    <w:p>
      <w:pPr>
        <w:pStyle w:val="4"/>
        <w:ind w:left="0" w:firstLine="0"/>
        <w:textAlignment w:val="baseline"/>
        <w:rPr>
          <w:rFonts w:hint="eastAsia" w:ascii="宋体" w:hAnsi="宋体" w:eastAsia="宋体" w:cs="宋体"/>
          <w:color w:val="auto"/>
          <w:szCs w:val="24"/>
        </w:rPr>
      </w:pPr>
      <w:bookmarkStart w:id="18" w:name="_Toc29835"/>
      <w:r>
        <w:rPr>
          <w:rFonts w:hint="eastAsia" w:ascii="宋体" w:hAnsi="宋体" w:eastAsia="宋体" w:cs="宋体"/>
          <w:color w:val="auto"/>
          <w:szCs w:val="24"/>
        </w:rPr>
        <w:t>语料库</w:t>
      </w:r>
      <w:bookmarkEnd w:id="18"/>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lang w:eastAsia="zh-Hans"/>
        </w:rPr>
        <w:t>支持</w:t>
      </w:r>
      <w:r>
        <w:rPr>
          <w:rFonts w:hint="eastAsia" w:ascii="宋体" w:hAnsi="宋体" w:eastAsia="宋体" w:cs="宋体"/>
          <w:sz w:val="22"/>
          <w:szCs w:val="22"/>
        </w:rPr>
        <w:t>利用人工加机器的方法，不断将词汇进行正确的归类，实现知识语料库的</w:t>
      </w:r>
      <w:r>
        <w:rPr>
          <w:rFonts w:hint="eastAsia" w:ascii="宋体" w:hAnsi="宋体" w:eastAsia="宋体" w:cs="宋体"/>
          <w:sz w:val="22"/>
          <w:szCs w:val="22"/>
          <w:lang w:eastAsia="zh-Hans"/>
        </w:rPr>
        <w:t>不断丰富</w:t>
      </w:r>
      <w:r>
        <w:rPr>
          <w:rFonts w:hint="eastAsia" w:ascii="宋体" w:hAnsi="宋体" w:eastAsia="宋体" w:cs="宋体"/>
          <w:sz w:val="22"/>
          <w:szCs w:val="22"/>
        </w:rPr>
        <w:t>，提高数据利用的准确程度。</w:t>
      </w:r>
    </w:p>
    <w:p>
      <w:pPr>
        <w:pStyle w:val="3"/>
        <w:spacing w:line="480" w:lineRule="auto"/>
        <w:rPr>
          <w:rFonts w:hint="eastAsia" w:ascii="宋体" w:hAnsi="宋体" w:eastAsia="宋体" w:cs="宋体"/>
        </w:rPr>
      </w:pPr>
      <w:bookmarkStart w:id="19" w:name="_Toc22497"/>
      <w:r>
        <w:rPr>
          <w:rFonts w:hint="eastAsia" w:ascii="宋体" w:hAnsi="宋体" w:eastAsia="宋体" w:cs="宋体"/>
        </w:rPr>
        <w:t>临床知识库系统</w:t>
      </w:r>
      <w:bookmarkEnd w:id="19"/>
    </w:p>
    <w:p>
      <w:pPr>
        <w:pStyle w:val="4"/>
        <w:ind w:left="0" w:firstLine="0"/>
        <w:textAlignment w:val="baseline"/>
        <w:rPr>
          <w:rFonts w:hint="eastAsia" w:ascii="宋体" w:hAnsi="宋体" w:eastAsia="宋体" w:cs="宋体"/>
          <w:color w:val="auto"/>
          <w:szCs w:val="24"/>
        </w:rPr>
      </w:pPr>
      <w:bookmarkStart w:id="20" w:name="_Toc957"/>
      <w:r>
        <w:rPr>
          <w:rFonts w:hint="eastAsia" w:ascii="宋体" w:hAnsi="宋体" w:eastAsia="宋体" w:cs="宋体"/>
          <w:color w:val="auto"/>
          <w:szCs w:val="24"/>
        </w:rPr>
        <w:t>知识检索平台</w:t>
      </w:r>
      <w:bookmarkEnd w:id="20"/>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支持对医学知识进行快捷检索。</w:t>
      </w:r>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支持对医学知识进行高级检索；</w:t>
      </w:r>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可切换知识类别更改检索范围；</w:t>
      </w:r>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检索时提供知识拓展，包括相似术语、上位术语、下位术语等。</w:t>
      </w:r>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点击检索结果内容可查看知识详情。</w:t>
      </w:r>
    </w:p>
    <w:p>
      <w:pPr>
        <w:pStyle w:val="4"/>
        <w:ind w:left="0" w:firstLine="0"/>
        <w:textAlignment w:val="baseline"/>
        <w:rPr>
          <w:rFonts w:hint="eastAsia" w:ascii="宋体" w:hAnsi="宋体" w:eastAsia="宋体" w:cs="宋体"/>
          <w:color w:val="auto"/>
          <w:szCs w:val="24"/>
        </w:rPr>
      </w:pPr>
      <w:bookmarkStart w:id="21" w:name="_Toc13632"/>
      <w:r>
        <w:rPr>
          <w:rFonts w:hint="eastAsia" w:ascii="宋体" w:hAnsi="宋体" w:eastAsia="宋体" w:cs="宋体"/>
          <w:color w:val="auto"/>
          <w:szCs w:val="24"/>
        </w:rPr>
        <w:t>疾病知识库要求</w:t>
      </w:r>
      <w:bookmarkEnd w:id="21"/>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至少提供1.3w+种疾病介绍，包括ICD疾病代码、概述、流行病学、病因与危险因素、发病机制、病理、疾病分型/分级/分期、临床表现、查体、检验、检查、诊断、鉴别诊断、并发症、治疗、预防、预后；</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提供基于真实世界研究结果的流行病学分析展示，至少包括年龄分析、性别分析、职业分析、血型分析等；</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提供基于真实世界研究结果的诊疗情况分析展示，至少包括检验分析、鉴别诊断分析、治疗分析等；</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支持展示疾病知识图谱；</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支持展示相似疾病列表。</w:t>
      </w:r>
    </w:p>
    <w:p>
      <w:pPr>
        <w:pStyle w:val="4"/>
        <w:ind w:left="0" w:firstLine="0"/>
        <w:textAlignment w:val="baseline"/>
        <w:rPr>
          <w:rFonts w:hint="eastAsia" w:ascii="宋体" w:hAnsi="宋体" w:eastAsia="宋体" w:cs="宋体"/>
          <w:color w:val="auto"/>
          <w:szCs w:val="24"/>
        </w:rPr>
      </w:pPr>
      <w:bookmarkStart w:id="22" w:name="_Toc7522"/>
      <w:r>
        <w:rPr>
          <w:rFonts w:hint="eastAsia" w:ascii="宋体" w:hAnsi="宋体" w:eastAsia="宋体" w:cs="宋体"/>
          <w:color w:val="auto"/>
          <w:szCs w:val="24"/>
        </w:rPr>
        <w:t>药学知识库要求</w:t>
      </w:r>
      <w:bookmarkEnd w:id="22"/>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至少提供1w+种药品介绍，包括药品通用名、商品名、成分、适应证、用法用量、不良反应、禁忌、注意事项、药物相互作用、药理作用等；</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支持展示药品知识图谱；</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支持展示相似药品列表。</w:t>
      </w:r>
    </w:p>
    <w:p>
      <w:pPr>
        <w:pStyle w:val="4"/>
        <w:ind w:left="0" w:firstLine="0"/>
        <w:textAlignment w:val="baseline"/>
        <w:rPr>
          <w:rFonts w:hint="eastAsia" w:ascii="宋体" w:hAnsi="宋体" w:eastAsia="宋体" w:cs="宋体"/>
          <w:color w:val="auto"/>
          <w:szCs w:val="24"/>
        </w:rPr>
      </w:pPr>
      <w:bookmarkStart w:id="23" w:name="_Toc23333"/>
      <w:r>
        <w:rPr>
          <w:rFonts w:hint="eastAsia" w:ascii="宋体" w:hAnsi="宋体" w:eastAsia="宋体" w:cs="宋体"/>
          <w:color w:val="auto"/>
          <w:szCs w:val="24"/>
        </w:rPr>
        <w:t>检验检查库要求</w:t>
      </w:r>
      <w:bookmarkEnd w:id="23"/>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至少提供2500种检验项目介绍，包含概述、采样方法、临床应用、适应症、参考区间、临床意义等；</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至少提供300种检查项目介绍，包含检查项目概述、检查原理、适应症、禁忌症、检查准备、方法、临床意义、注意事项等。</w:t>
      </w:r>
    </w:p>
    <w:p>
      <w:pPr>
        <w:pStyle w:val="4"/>
        <w:ind w:left="0" w:firstLine="0"/>
        <w:textAlignment w:val="baseline"/>
        <w:rPr>
          <w:rFonts w:hint="eastAsia" w:ascii="宋体" w:hAnsi="宋体" w:eastAsia="宋体" w:cs="宋体"/>
          <w:color w:val="auto"/>
          <w:szCs w:val="24"/>
        </w:rPr>
      </w:pPr>
      <w:bookmarkStart w:id="24" w:name="_Toc15061"/>
      <w:r>
        <w:rPr>
          <w:rFonts w:hint="eastAsia" w:ascii="宋体" w:hAnsi="宋体" w:eastAsia="宋体" w:cs="宋体"/>
          <w:color w:val="auto"/>
          <w:szCs w:val="24"/>
        </w:rPr>
        <w:t>治疗操作库要求</w:t>
      </w:r>
      <w:bookmarkEnd w:id="24"/>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至少提供5000种手术和操作项目介绍，包含概述、适应症、禁忌症、术前准备、麻醉方式、步骤、术中注意要点、术后处理、手术风险、手术并发症等。</w:t>
      </w:r>
    </w:p>
    <w:p>
      <w:pPr>
        <w:pStyle w:val="4"/>
        <w:ind w:left="0" w:firstLine="0"/>
        <w:textAlignment w:val="baseline"/>
        <w:rPr>
          <w:rFonts w:hint="eastAsia" w:ascii="宋体" w:hAnsi="宋体" w:eastAsia="宋体" w:cs="宋体"/>
          <w:color w:val="auto"/>
          <w:szCs w:val="24"/>
        </w:rPr>
      </w:pPr>
      <w:bookmarkStart w:id="25" w:name="_Toc7822"/>
      <w:r>
        <w:rPr>
          <w:rFonts w:hint="eastAsia" w:ascii="宋体" w:hAnsi="宋体" w:eastAsia="宋体" w:cs="宋体"/>
          <w:color w:val="auto"/>
          <w:szCs w:val="24"/>
        </w:rPr>
        <w:t>症状体征库要求</w:t>
      </w:r>
      <w:bookmarkEnd w:id="25"/>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提供症状、体征介绍，并提供与最相关疾病关联展示；</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 xml:space="preserve">提供展示症状知识图谱。  </w:t>
      </w:r>
    </w:p>
    <w:p>
      <w:pPr>
        <w:pStyle w:val="4"/>
        <w:ind w:left="0" w:firstLine="0"/>
        <w:textAlignment w:val="baseline"/>
        <w:rPr>
          <w:rFonts w:hint="eastAsia" w:ascii="宋体" w:hAnsi="宋体" w:eastAsia="宋体" w:cs="宋体"/>
          <w:color w:val="auto"/>
          <w:szCs w:val="24"/>
        </w:rPr>
      </w:pPr>
      <w:bookmarkStart w:id="26" w:name="_Toc16886"/>
      <w:r>
        <w:rPr>
          <w:rFonts w:hint="eastAsia" w:ascii="宋体" w:hAnsi="宋体" w:eastAsia="宋体" w:cs="宋体"/>
          <w:color w:val="auto"/>
          <w:szCs w:val="24"/>
        </w:rPr>
        <w:t>护理指导库要求</w:t>
      </w:r>
      <w:bookmarkEnd w:id="26"/>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至少提供500种护理指导介绍，包含病情观察、落实治疗、护理措施、康复指导、护理质量标准等。</w:t>
      </w:r>
    </w:p>
    <w:p>
      <w:pPr>
        <w:pStyle w:val="4"/>
        <w:ind w:left="0" w:firstLine="0"/>
        <w:textAlignment w:val="baseline"/>
        <w:rPr>
          <w:rFonts w:hint="eastAsia" w:ascii="宋体" w:hAnsi="宋体" w:eastAsia="宋体" w:cs="宋体"/>
          <w:color w:val="auto"/>
          <w:szCs w:val="24"/>
        </w:rPr>
      </w:pPr>
      <w:bookmarkStart w:id="27" w:name="_Toc10031"/>
      <w:r>
        <w:rPr>
          <w:rFonts w:hint="eastAsia" w:ascii="宋体" w:hAnsi="宋体" w:eastAsia="宋体" w:cs="宋体"/>
          <w:color w:val="auto"/>
          <w:szCs w:val="24"/>
        </w:rPr>
        <w:t>中医知识库要求</w:t>
      </w:r>
      <w:bookmarkEnd w:id="27"/>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提供证候、穴位、方剂介绍。</w:t>
      </w:r>
    </w:p>
    <w:p>
      <w:pPr>
        <w:pStyle w:val="4"/>
        <w:ind w:left="0" w:firstLine="0"/>
        <w:textAlignment w:val="baseline"/>
        <w:rPr>
          <w:rFonts w:hint="eastAsia" w:ascii="宋体" w:hAnsi="宋体" w:eastAsia="宋体" w:cs="宋体"/>
          <w:color w:val="auto"/>
          <w:szCs w:val="24"/>
        </w:rPr>
      </w:pPr>
      <w:bookmarkStart w:id="28" w:name="_Toc6050"/>
      <w:r>
        <w:rPr>
          <w:rFonts w:hint="eastAsia" w:ascii="宋体" w:hAnsi="宋体" w:eastAsia="宋体" w:cs="宋体"/>
          <w:color w:val="auto"/>
          <w:szCs w:val="24"/>
        </w:rPr>
        <w:t>标准术语库要求</w:t>
      </w:r>
      <w:bookmarkEnd w:id="28"/>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提供ICD9、ICD10、ATC、SNOMED-CT、Mesh、Loinc、Meddra术语查询及上下级关系。</w:t>
      </w:r>
    </w:p>
    <w:p>
      <w:pPr>
        <w:pStyle w:val="4"/>
        <w:ind w:left="0" w:firstLine="0"/>
        <w:textAlignment w:val="baseline"/>
        <w:rPr>
          <w:rFonts w:hint="eastAsia" w:ascii="宋体" w:hAnsi="宋体" w:eastAsia="宋体" w:cs="宋体"/>
          <w:color w:val="auto"/>
          <w:szCs w:val="24"/>
        </w:rPr>
      </w:pPr>
      <w:bookmarkStart w:id="29" w:name="_Toc31392"/>
      <w:r>
        <w:rPr>
          <w:rFonts w:hint="eastAsia" w:ascii="宋体" w:hAnsi="宋体" w:eastAsia="宋体" w:cs="宋体"/>
          <w:color w:val="auto"/>
          <w:szCs w:val="24"/>
        </w:rPr>
        <w:t>辅助工具库要求</w:t>
      </w:r>
      <w:bookmarkEnd w:id="29"/>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至少提供300种评分量表，支持填写内容并计算量表结果。</w:t>
      </w:r>
    </w:p>
    <w:p>
      <w:pPr>
        <w:pStyle w:val="4"/>
        <w:ind w:left="0" w:firstLine="0"/>
        <w:textAlignment w:val="baseline"/>
        <w:rPr>
          <w:rFonts w:hint="eastAsia" w:ascii="宋体" w:hAnsi="宋体" w:eastAsia="宋体" w:cs="宋体"/>
          <w:color w:val="auto"/>
          <w:szCs w:val="24"/>
        </w:rPr>
      </w:pPr>
      <w:bookmarkStart w:id="30" w:name="_Toc13968"/>
      <w:r>
        <w:rPr>
          <w:rFonts w:hint="eastAsia" w:ascii="宋体" w:hAnsi="宋体" w:eastAsia="宋体" w:cs="宋体"/>
          <w:color w:val="auto"/>
          <w:szCs w:val="24"/>
        </w:rPr>
        <w:t>文献指南库要求</w:t>
      </w:r>
      <w:bookmarkEnd w:id="30"/>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提供具有权威性的临床实践指南、系统评价、临床科学研究、传统医学文献、法律法规；</w:t>
      </w:r>
    </w:p>
    <w:p>
      <w:pPr>
        <w:pStyle w:val="77"/>
        <w:numPr>
          <w:ilvl w:val="1"/>
          <w:numId w:val="6"/>
        </w:numPr>
        <w:spacing w:line="360" w:lineRule="auto"/>
        <w:ind w:left="0" w:firstLine="480"/>
        <w:rPr>
          <w:rFonts w:hint="eastAsia" w:ascii="宋体" w:hAnsi="宋体" w:eastAsia="宋体" w:cs="宋体"/>
          <w:sz w:val="24"/>
        </w:rPr>
      </w:pPr>
      <w:r>
        <w:rPr>
          <w:rFonts w:hint="eastAsia" w:ascii="宋体" w:hAnsi="宋体" w:eastAsia="宋体" w:cs="宋体"/>
          <w:sz w:val="24"/>
        </w:rPr>
        <w:t>部分文献指南支持查看全文。</w:t>
      </w:r>
    </w:p>
    <w:p>
      <w:pPr>
        <w:pStyle w:val="3"/>
        <w:spacing w:line="480" w:lineRule="auto"/>
        <w:rPr>
          <w:rFonts w:hint="eastAsia" w:ascii="宋体" w:hAnsi="宋体" w:eastAsia="宋体" w:cs="宋体"/>
        </w:rPr>
      </w:pPr>
      <w:bookmarkStart w:id="31" w:name="_Toc3638"/>
      <w:r>
        <w:rPr>
          <w:rFonts w:hint="eastAsia" w:ascii="宋体" w:hAnsi="宋体" w:eastAsia="宋体" w:cs="宋体"/>
        </w:rPr>
        <w:t>大数据患者画像</w:t>
      </w:r>
      <w:bookmarkEnd w:id="31"/>
    </w:p>
    <w:p>
      <w:pPr>
        <w:pStyle w:val="4"/>
        <w:ind w:left="0" w:firstLine="0"/>
        <w:textAlignment w:val="baseline"/>
        <w:rPr>
          <w:rFonts w:hint="eastAsia" w:ascii="宋体" w:hAnsi="宋体" w:eastAsia="宋体" w:cs="宋体"/>
          <w:color w:val="auto"/>
          <w:szCs w:val="24"/>
        </w:rPr>
      </w:pPr>
      <w:bookmarkStart w:id="32" w:name="_Toc30291"/>
      <w:r>
        <w:rPr>
          <w:rFonts w:hint="eastAsia" w:ascii="宋体" w:hAnsi="宋体" w:eastAsia="宋体" w:cs="宋体"/>
          <w:color w:val="auto"/>
          <w:szCs w:val="24"/>
        </w:rPr>
        <w:t>既往诊疗时间轴</w:t>
      </w:r>
      <w:bookmarkEnd w:id="32"/>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支持利用自然语言处理等大数据及人工智能技术，整合、分析患者既往在院诊疗数据，通过串联患者各个就诊次就诊数据，实现横向对比各不同维度患者病情演变情况（需数据中心配合）。</w:t>
      </w:r>
    </w:p>
    <w:p>
      <w:pPr>
        <w:pStyle w:val="4"/>
        <w:ind w:left="0" w:firstLine="0"/>
        <w:textAlignment w:val="baseline"/>
        <w:rPr>
          <w:rFonts w:hint="eastAsia" w:ascii="宋体" w:hAnsi="宋体" w:eastAsia="宋体" w:cs="宋体"/>
          <w:color w:val="auto"/>
          <w:szCs w:val="24"/>
        </w:rPr>
      </w:pPr>
      <w:bookmarkStart w:id="33" w:name="_Toc31872"/>
      <w:r>
        <w:rPr>
          <w:rFonts w:hint="eastAsia" w:ascii="宋体" w:hAnsi="宋体" w:eastAsia="宋体" w:cs="宋体"/>
          <w:color w:val="auto"/>
          <w:szCs w:val="24"/>
        </w:rPr>
        <w:t>健康画像</w:t>
      </w:r>
      <w:bookmarkEnd w:id="33"/>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支持病历信息后结构化数据，建立以患者为单位的数据集，提取个人特征勾勒患者画像，提高问诊准确性，包含既往诊疗时间轴、过敏画像、耐药画像、既往疾病画像、家族史画像、个人史画像。</w:t>
      </w:r>
    </w:p>
    <w:p>
      <w:pPr>
        <w:rPr>
          <w:rFonts w:hint="eastAsia" w:ascii="宋体" w:hAnsi="宋体" w:eastAsia="宋体" w:cs="宋体"/>
        </w:rPr>
      </w:pPr>
    </w:p>
    <w:p>
      <w:pPr>
        <w:pStyle w:val="3"/>
        <w:spacing w:line="480" w:lineRule="auto"/>
        <w:rPr>
          <w:rFonts w:hint="eastAsia" w:ascii="宋体" w:hAnsi="宋体" w:eastAsia="宋体" w:cs="宋体"/>
        </w:rPr>
      </w:pPr>
      <w:bookmarkStart w:id="34" w:name="_Toc19297"/>
      <w:r>
        <w:rPr>
          <w:rFonts w:hint="eastAsia" w:ascii="宋体" w:hAnsi="宋体" w:eastAsia="宋体" w:cs="宋体"/>
        </w:rPr>
        <w:t>临床诊断支持系统</w:t>
      </w:r>
      <w:bookmarkEnd w:id="34"/>
    </w:p>
    <w:p>
      <w:pPr>
        <w:pStyle w:val="4"/>
        <w:ind w:left="0" w:firstLine="0"/>
        <w:textAlignment w:val="baseline"/>
        <w:rPr>
          <w:rFonts w:hint="eastAsia" w:ascii="宋体" w:hAnsi="宋体" w:eastAsia="宋体" w:cs="宋体"/>
          <w:color w:val="auto"/>
          <w:szCs w:val="24"/>
        </w:rPr>
      </w:pPr>
      <w:bookmarkStart w:id="35" w:name="_Toc9141"/>
      <w:r>
        <w:rPr>
          <w:rFonts w:hint="eastAsia" w:ascii="宋体" w:hAnsi="宋体" w:eastAsia="宋体" w:cs="宋体"/>
          <w:color w:val="auto"/>
          <w:szCs w:val="24"/>
        </w:rPr>
        <w:t>疾病推荐</w:t>
      </w:r>
      <w:bookmarkEnd w:id="35"/>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支持基于患者的主诉、现病史、辅助检查、医嘱及其他病史内容推荐疑似疾病。</w:t>
      </w:r>
    </w:p>
    <w:p>
      <w:pPr>
        <w:pStyle w:val="4"/>
        <w:ind w:left="0" w:firstLine="0"/>
        <w:textAlignment w:val="baseline"/>
        <w:rPr>
          <w:rFonts w:hint="eastAsia" w:ascii="宋体" w:hAnsi="宋体" w:eastAsia="宋体" w:cs="宋体"/>
          <w:color w:val="auto"/>
          <w:szCs w:val="24"/>
        </w:rPr>
      </w:pPr>
      <w:bookmarkStart w:id="36" w:name="_Toc20549"/>
      <w:r>
        <w:rPr>
          <w:rFonts w:hint="eastAsia" w:ascii="宋体" w:hAnsi="宋体" w:eastAsia="宋体" w:cs="宋体"/>
          <w:color w:val="auto"/>
          <w:szCs w:val="24"/>
        </w:rPr>
        <w:t>疾病分层推荐</w:t>
      </w:r>
      <w:bookmarkEnd w:id="36"/>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支持多层机器学习分析模型，分层推荐疑似疾病。</w:t>
      </w:r>
    </w:p>
    <w:p>
      <w:pPr>
        <w:pStyle w:val="4"/>
        <w:ind w:left="0" w:firstLine="0"/>
        <w:textAlignment w:val="baseline"/>
        <w:rPr>
          <w:rFonts w:hint="eastAsia" w:ascii="宋体" w:hAnsi="宋体" w:eastAsia="宋体" w:cs="宋体"/>
          <w:color w:val="auto"/>
          <w:szCs w:val="24"/>
        </w:rPr>
      </w:pPr>
      <w:bookmarkStart w:id="37" w:name="_Toc23710"/>
      <w:r>
        <w:rPr>
          <w:rFonts w:hint="eastAsia" w:ascii="宋体" w:hAnsi="宋体" w:eastAsia="宋体" w:cs="宋体"/>
          <w:color w:val="auto"/>
          <w:szCs w:val="24"/>
        </w:rPr>
        <w:t>关联学科疑似疾病推荐</w:t>
      </w:r>
      <w:bookmarkEnd w:id="37"/>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支持非本专业学科疑似疾病推荐，使医生决策更加精细化。</w:t>
      </w:r>
    </w:p>
    <w:p>
      <w:pPr>
        <w:pStyle w:val="4"/>
        <w:ind w:left="0" w:firstLine="0"/>
        <w:textAlignment w:val="baseline"/>
        <w:rPr>
          <w:rFonts w:hint="eastAsia" w:ascii="宋体" w:hAnsi="宋体" w:eastAsia="宋体" w:cs="宋体"/>
          <w:color w:val="auto"/>
          <w:szCs w:val="24"/>
        </w:rPr>
      </w:pPr>
      <w:bookmarkStart w:id="38" w:name="_Toc10599"/>
      <w:r>
        <w:rPr>
          <w:rFonts w:hint="eastAsia" w:ascii="宋体" w:hAnsi="宋体" w:eastAsia="宋体" w:cs="宋体"/>
          <w:color w:val="auto"/>
          <w:szCs w:val="24"/>
        </w:rPr>
        <w:t>危急重疾病提示</w:t>
      </w:r>
      <w:bookmarkEnd w:id="38"/>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支持危急重疾病诊断的筛选，并对危急重疾病进行提示。</w:t>
      </w:r>
    </w:p>
    <w:p>
      <w:pPr>
        <w:pStyle w:val="4"/>
        <w:ind w:left="0" w:firstLine="0"/>
        <w:textAlignment w:val="baseline"/>
        <w:rPr>
          <w:rFonts w:hint="eastAsia" w:ascii="宋体" w:hAnsi="宋体" w:eastAsia="宋体" w:cs="宋体"/>
          <w:color w:val="auto"/>
          <w:szCs w:val="24"/>
        </w:rPr>
      </w:pPr>
      <w:bookmarkStart w:id="39" w:name="_Toc13758"/>
      <w:r>
        <w:rPr>
          <w:rFonts w:hint="eastAsia" w:ascii="宋体" w:hAnsi="宋体" w:eastAsia="宋体" w:cs="宋体"/>
          <w:color w:val="auto"/>
          <w:szCs w:val="24"/>
        </w:rPr>
        <w:t>疑似罕见病推荐</w:t>
      </w:r>
      <w:bookmarkEnd w:id="39"/>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支持基于珍贵罕见病病历学习结果、结合卫健委新发布罕见病目录，依据患者病情推荐疑似罕见病。</w:t>
      </w:r>
    </w:p>
    <w:p>
      <w:pPr>
        <w:pStyle w:val="4"/>
        <w:ind w:left="0" w:firstLine="0"/>
        <w:textAlignment w:val="baseline"/>
        <w:rPr>
          <w:rFonts w:hint="eastAsia" w:ascii="宋体" w:hAnsi="宋体" w:eastAsia="宋体" w:cs="宋体"/>
          <w:color w:val="auto"/>
          <w:szCs w:val="24"/>
        </w:rPr>
      </w:pPr>
      <w:bookmarkStart w:id="40" w:name="_Toc8209"/>
      <w:r>
        <w:rPr>
          <w:rFonts w:hint="eastAsia" w:ascii="宋体" w:hAnsi="宋体" w:eastAsia="宋体" w:cs="宋体"/>
          <w:color w:val="auto"/>
          <w:szCs w:val="24"/>
        </w:rPr>
        <w:t>鉴别诊断</w:t>
      </w:r>
      <w:bookmarkEnd w:id="40"/>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支持鉴别诊断推荐（知识库），提供与当前病历记录相适应的的疾病鉴别推荐。</w:t>
      </w:r>
    </w:p>
    <w:p>
      <w:pPr>
        <w:pStyle w:val="4"/>
        <w:ind w:left="0" w:firstLine="0"/>
        <w:textAlignment w:val="baseline"/>
        <w:rPr>
          <w:rFonts w:hint="eastAsia" w:ascii="宋体" w:hAnsi="宋体" w:eastAsia="宋体" w:cs="宋体"/>
          <w:color w:val="auto"/>
          <w:szCs w:val="24"/>
        </w:rPr>
      </w:pPr>
      <w:bookmarkStart w:id="41" w:name="_Toc15557"/>
      <w:r>
        <w:rPr>
          <w:rFonts w:hint="eastAsia" w:ascii="宋体" w:hAnsi="宋体" w:eastAsia="宋体" w:cs="宋体"/>
          <w:color w:val="auto"/>
          <w:szCs w:val="24"/>
        </w:rPr>
        <w:t>历史数据学习鉴别推荐</w:t>
      </w:r>
      <w:bookmarkEnd w:id="41"/>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lang w:eastAsia="zh-Hans"/>
        </w:rPr>
        <w:t>支持基于医院数据分析结果，通过医院循证鉴别推荐，提供与当前病历记录相适应的疾病鉴别诊断推荐（处理三年病历数据的鉴别诊断）</w:t>
      </w:r>
    </w:p>
    <w:p>
      <w:pPr>
        <w:pStyle w:val="4"/>
        <w:ind w:left="0" w:firstLine="0"/>
        <w:textAlignment w:val="baseline"/>
        <w:rPr>
          <w:rFonts w:hint="eastAsia" w:ascii="宋体" w:hAnsi="宋体" w:eastAsia="宋体" w:cs="宋体"/>
          <w:color w:val="auto"/>
          <w:szCs w:val="24"/>
        </w:rPr>
      </w:pPr>
      <w:bookmarkStart w:id="42" w:name="_Toc30357"/>
      <w:r>
        <w:rPr>
          <w:rFonts w:hint="eastAsia" w:ascii="宋体" w:hAnsi="宋体" w:eastAsia="宋体" w:cs="宋体"/>
          <w:color w:val="auto"/>
          <w:szCs w:val="24"/>
        </w:rPr>
        <w:t>疾病发现</w:t>
      </w:r>
      <w:bookmarkEnd w:id="42"/>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支持根据检验结果及检查结果，提供患者新出现疾病状况提醒，辅助医生及时补充、完善初始诊断。</w:t>
      </w:r>
    </w:p>
    <w:p>
      <w:pPr>
        <w:pStyle w:val="4"/>
        <w:ind w:left="0" w:firstLine="0"/>
        <w:textAlignment w:val="baseline"/>
        <w:rPr>
          <w:rFonts w:hint="eastAsia" w:ascii="宋体" w:hAnsi="宋体" w:eastAsia="宋体" w:cs="宋体"/>
          <w:color w:val="auto"/>
          <w:szCs w:val="24"/>
        </w:rPr>
      </w:pPr>
      <w:bookmarkStart w:id="43" w:name="_Toc28817"/>
      <w:r>
        <w:rPr>
          <w:rFonts w:hint="eastAsia" w:ascii="宋体" w:hAnsi="宋体" w:eastAsia="宋体" w:cs="宋体"/>
          <w:color w:val="auto"/>
          <w:szCs w:val="24"/>
        </w:rPr>
        <w:t>推荐检验、检查</w:t>
      </w:r>
      <w:bookmarkEnd w:id="43"/>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支持根据患者病情，推荐检验项目列表，辅助疾病确诊。</w:t>
      </w:r>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支持根据患者病情，推荐检查项目列表，辅助疾病确诊。</w:t>
      </w:r>
    </w:p>
    <w:p>
      <w:pPr>
        <w:pStyle w:val="4"/>
        <w:ind w:left="0" w:firstLine="0"/>
        <w:textAlignment w:val="baseline"/>
        <w:rPr>
          <w:rFonts w:hint="eastAsia" w:ascii="宋体" w:hAnsi="宋体" w:eastAsia="宋体" w:cs="宋体"/>
          <w:color w:val="auto"/>
          <w:szCs w:val="24"/>
        </w:rPr>
      </w:pPr>
      <w:bookmarkStart w:id="44" w:name="_Toc18120"/>
      <w:r>
        <w:rPr>
          <w:rFonts w:hint="eastAsia" w:ascii="宋体" w:hAnsi="宋体" w:eastAsia="宋体" w:cs="宋体"/>
          <w:color w:val="auto"/>
          <w:szCs w:val="24"/>
        </w:rPr>
        <w:t>检查、检验项目说明</w:t>
      </w:r>
      <w:bookmarkEnd w:id="44"/>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通过接口调用，实现检验、检查申请或报告查看时获取相关检验、检查项目的知识库项目说明。</w:t>
      </w:r>
    </w:p>
    <w:p>
      <w:pPr>
        <w:pStyle w:val="4"/>
        <w:ind w:left="0" w:firstLine="0"/>
        <w:textAlignment w:val="baseline"/>
        <w:rPr>
          <w:rFonts w:hint="eastAsia" w:ascii="宋体" w:hAnsi="宋体" w:eastAsia="宋体" w:cs="宋体"/>
          <w:color w:val="auto"/>
          <w:szCs w:val="24"/>
        </w:rPr>
      </w:pPr>
      <w:bookmarkStart w:id="45" w:name="_Toc2125"/>
      <w:r>
        <w:rPr>
          <w:rFonts w:hint="eastAsia" w:ascii="宋体" w:hAnsi="宋体" w:eastAsia="宋体" w:cs="宋体"/>
          <w:color w:val="auto"/>
          <w:szCs w:val="24"/>
        </w:rPr>
        <w:t>检查、检验报告解读服务</w:t>
      </w:r>
      <w:bookmarkEnd w:id="45"/>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根据患者的检查结论、检验结果，进行结果解读。</w:t>
      </w:r>
    </w:p>
    <w:p>
      <w:pPr>
        <w:pStyle w:val="3"/>
        <w:spacing w:line="480" w:lineRule="auto"/>
        <w:rPr>
          <w:rFonts w:hint="eastAsia" w:ascii="宋体" w:hAnsi="宋体" w:eastAsia="宋体" w:cs="宋体"/>
        </w:rPr>
      </w:pPr>
      <w:bookmarkStart w:id="46" w:name="_Toc1326"/>
      <w:r>
        <w:rPr>
          <w:rFonts w:hint="eastAsia" w:ascii="宋体" w:hAnsi="宋体" w:eastAsia="宋体" w:cs="宋体"/>
        </w:rPr>
        <w:t>临床治疗支持系统</w:t>
      </w:r>
      <w:bookmarkEnd w:id="46"/>
    </w:p>
    <w:p>
      <w:pPr>
        <w:pStyle w:val="4"/>
        <w:ind w:left="0" w:firstLine="0"/>
        <w:textAlignment w:val="baseline"/>
        <w:rPr>
          <w:rFonts w:hint="eastAsia" w:ascii="宋体" w:hAnsi="宋体" w:eastAsia="宋体" w:cs="宋体"/>
          <w:color w:val="auto"/>
          <w:szCs w:val="24"/>
        </w:rPr>
      </w:pPr>
      <w:bookmarkStart w:id="47" w:name="_Toc24685"/>
      <w:r>
        <w:rPr>
          <w:rFonts w:hint="eastAsia" w:ascii="宋体" w:hAnsi="宋体" w:eastAsia="宋体" w:cs="宋体"/>
          <w:color w:val="auto"/>
          <w:szCs w:val="24"/>
        </w:rPr>
        <w:t>治疗方案大数据分析</w:t>
      </w:r>
      <w:bookmarkEnd w:id="47"/>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支持根据对历史病历数据的机器学习结果，对海量的治疗方案进行大数据分析，提供治疗方案的分析结果。</w:t>
      </w:r>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支持根据个体的实际情况进行更加深入、精准的挖掘分析，依据患者病情，提供基于大数据和AI技术的个性化诊疗方案。提供当前病历记录相匹配的基于医院历史病历大数据分析后的的治疗方案聚合分析结果。</w:t>
      </w:r>
    </w:p>
    <w:p>
      <w:pPr>
        <w:pStyle w:val="4"/>
        <w:ind w:left="0" w:firstLine="0"/>
        <w:textAlignment w:val="baseline"/>
        <w:rPr>
          <w:rFonts w:hint="eastAsia" w:ascii="宋体" w:hAnsi="宋体" w:eastAsia="宋体" w:cs="宋体"/>
          <w:color w:val="auto"/>
          <w:szCs w:val="24"/>
        </w:rPr>
      </w:pPr>
      <w:bookmarkStart w:id="48" w:name="_Toc22141"/>
      <w:r>
        <w:rPr>
          <w:rFonts w:hint="eastAsia" w:ascii="宋体" w:hAnsi="宋体" w:eastAsia="宋体" w:cs="宋体"/>
          <w:color w:val="auto"/>
          <w:szCs w:val="24"/>
        </w:rPr>
        <w:t>相似病历推荐</w:t>
      </w:r>
      <w:bookmarkEnd w:id="48"/>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支持病历多维度分析对比患者病情，推荐与当前患者病情相似的病例，并可筛选相似条件。</w:t>
      </w:r>
    </w:p>
    <w:p>
      <w:pPr>
        <w:pStyle w:val="4"/>
        <w:ind w:left="0" w:firstLine="0"/>
        <w:textAlignment w:val="baseline"/>
        <w:rPr>
          <w:rFonts w:hint="eastAsia" w:ascii="宋体" w:hAnsi="宋体" w:eastAsia="宋体" w:cs="宋体"/>
          <w:color w:val="auto"/>
          <w:szCs w:val="24"/>
        </w:rPr>
      </w:pPr>
      <w:bookmarkStart w:id="49" w:name="_Toc9363"/>
      <w:r>
        <w:rPr>
          <w:rFonts w:hint="eastAsia" w:ascii="宋体" w:hAnsi="宋体" w:eastAsia="宋体" w:cs="宋体"/>
          <w:color w:val="auto"/>
          <w:szCs w:val="24"/>
        </w:rPr>
        <w:t>治疗方案</w:t>
      </w:r>
      <w:bookmarkEnd w:id="49"/>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依据疾病指南和专家共识，提供疾病治疗原则及方案综述。</w:t>
      </w:r>
    </w:p>
    <w:p>
      <w:pPr>
        <w:pStyle w:val="4"/>
        <w:ind w:left="0" w:firstLine="0"/>
        <w:textAlignment w:val="baseline"/>
        <w:rPr>
          <w:rFonts w:hint="eastAsia" w:ascii="宋体" w:hAnsi="宋体" w:eastAsia="宋体" w:cs="宋体"/>
          <w:color w:val="auto"/>
          <w:szCs w:val="24"/>
        </w:rPr>
      </w:pPr>
      <w:bookmarkStart w:id="50" w:name="_Toc4722"/>
      <w:r>
        <w:rPr>
          <w:rFonts w:hint="eastAsia" w:ascii="宋体" w:hAnsi="宋体" w:eastAsia="宋体" w:cs="宋体"/>
          <w:color w:val="auto"/>
          <w:szCs w:val="24"/>
        </w:rPr>
        <w:t>病情联想分析</w:t>
      </w:r>
      <w:bookmarkEnd w:id="50"/>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支持对患者治疗过程中新增的临床表现进行大数据因素分析，辅助判断其形成原因</w:t>
      </w:r>
    </w:p>
    <w:p>
      <w:pPr>
        <w:pStyle w:val="4"/>
        <w:ind w:left="0" w:firstLine="0"/>
        <w:textAlignment w:val="baseline"/>
        <w:rPr>
          <w:rFonts w:hint="eastAsia" w:ascii="宋体" w:hAnsi="宋体" w:eastAsia="宋体" w:cs="宋体"/>
          <w:color w:val="auto"/>
          <w:szCs w:val="24"/>
        </w:rPr>
      </w:pPr>
      <w:bookmarkStart w:id="51" w:name="_Toc17830"/>
      <w:r>
        <w:rPr>
          <w:rFonts w:hint="eastAsia" w:ascii="宋体" w:hAnsi="宋体" w:eastAsia="宋体" w:cs="宋体"/>
          <w:color w:val="auto"/>
          <w:szCs w:val="24"/>
        </w:rPr>
        <w:t>术前核查分析要求</w:t>
      </w:r>
      <w:bookmarkEnd w:id="51"/>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支持术前患者各项指标展示校验，方便评估患者术前状态。</w:t>
      </w:r>
    </w:p>
    <w:p>
      <w:pPr>
        <w:pStyle w:val="3"/>
        <w:spacing w:line="480" w:lineRule="auto"/>
        <w:rPr>
          <w:rFonts w:hint="eastAsia" w:ascii="宋体" w:hAnsi="宋体" w:eastAsia="宋体" w:cs="宋体"/>
        </w:rPr>
      </w:pPr>
      <w:bookmarkStart w:id="52" w:name="_Toc26116"/>
      <w:r>
        <w:rPr>
          <w:rFonts w:hint="eastAsia" w:ascii="宋体" w:hAnsi="宋体" w:eastAsia="宋体" w:cs="宋体"/>
        </w:rPr>
        <w:t>临床预警支持系统</w:t>
      </w:r>
      <w:bookmarkEnd w:id="52"/>
    </w:p>
    <w:p>
      <w:pPr>
        <w:pStyle w:val="4"/>
        <w:ind w:left="0" w:firstLine="0"/>
        <w:textAlignment w:val="baseline"/>
        <w:rPr>
          <w:rFonts w:hint="eastAsia" w:ascii="宋体" w:hAnsi="宋体" w:eastAsia="宋体" w:cs="宋体"/>
          <w:color w:val="auto"/>
          <w:szCs w:val="24"/>
        </w:rPr>
      </w:pPr>
      <w:bookmarkStart w:id="53" w:name="_Toc1446"/>
      <w:r>
        <w:rPr>
          <w:rFonts w:hint="eastAsia" w:ascii="宋体" w:hAnsi="宋体" w:eastAsia="宋体" w:cs="宋体"/>
          <w:color w:val="auto"/>
          <w:szCs w:val="24"/>
        </w:rPr>
        <w:t>诊断合理性预警</w:t>
      </w:r>
      <w:bookmarkEnd w:id="53"/>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支持根据医院诊断字典，结合主诉症状、检验结果、检查结果以及性别、年龄等基础信息进行诊断合理性规则的判断。</w:t>
      </w:r>
    </w:p>
    <w:p>
      <w:pPr>
        <w:pStyle w:val="4"/>
        <w:ind w:left="0" w:firstLine="0"/>
        <w:textAlignment w:val="baseline"/>
        <w:rPr>
          <w:rFonts w:hint="eastAsia" w:ascii="宋体" w:hAnsi="宋体" w:eastAsia="宋体" w:cs="宋体"/>
          <w:color w:val="auto"/>
          <w:szCs w:val="24"/>
        </w:rPr>
      </w:pPr>
      <w:bookmarkStart w:id="54" w:name="_Toc22652"/>
      <w:r>
        <w:rPr>
          <w:rFonts w:hint="eastAsia" w:ascii="宋体" w:hAnsi="宋体" w:eastAsia="宋体" w:cs="宋体"/>
          <w:color w:val="auto"/>
          <w:szCs w:val="24"/>
        </w:rPr>
        <w:t>治疗操作合理性</w:t>
      </w:r>
      <w:bookmarkEnd w:id="54"/>
    </w:p>
    <w:p>
      <w:pPr>
        <w:pStyle w:val="77"/>
        <w:numPr>
          <w:ilvl w:val="0"/>
          <w:numId w:val="4"/>
        </w:numPr>
        <w:spacing w:line="360" w:lineRule="auto"/>
        <w:ind w:left="436" w:firstLineChars="0"/>
        <w:jc w:val="left"/>
        <w:rPr>
          <w:rFonts w:hint="eastAsia" w:ascii="宋体" w:hAnsi="宋体" w:eastAsia="宋体" w:cs="宋体"/>
          <w:sz w:val="24"/>
        </w:rPr>
      </w:pPr>
      <w:r>
        <w:rPr>
          <w:rFonts w:hint="eastAsia" w:ascii="宋体" w:hAnsi="宋体" w:eastAsia="宋体" w:cs="宋体"/>
          <w:sz w:val="24"/>
        </w:rPr>
        <w:t>支持根据医院字典，结合主诉症状、诊断、检验结果、检查结果以及性别、年龄等基础信息进行治疗操作合理性规则的判断。</w:t>
      </w:r>
    </w:p>
    <w:p>
      <w:pPr>
        <w:pStyle w:val="4"/>
        <w:ind w:left="0" w:firstLine="0"/>
        <w:textAlignment w:val="baseline"/>
        <w:rPr>
          <w:rFonts w:hint="eastAsia" w:ascii="宋体" w:hAnsi="宋体" w:eastAsia="宋体" w:cs="宋体"/>
          <w:color w:val="auto"/>
          <w:szCs w:val="24"/>
        </w:rPr>
      </w:pPr>
      <w:bookmarkStart w:id="55" w:name="_Toc28408"/>
      <w:r>
        <w:rPr>
          <w:rFonts w:hint="eastAsia" w:ascii="宋体" w:hAnsi="宋体" w:eastAsia="宋体" w:cs="宋体"/>
          <w:color w:val="auto"/>
          <w:szCs w:val="24"/>
        </w:rPr>
        <w:t>检查预警</w:t>
      </w:r>
      <w:bookmarkEnd w:id="55"/>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支持检查结果回报触发相应规则。结合患者的主诉症状、诊断、用药、检验结果等基础信息进行综合预警。</w:t>
      </w:r>
    </w:p>
    <w:p>
      <w:pPr>
        <w:pStyle w:val="4"/>
        <w:ind w:left="0" w:firstLine="0"/>
        <w:textAlignment w:val="baseline"/>
        <w:rPr>
          <w:rFonts w:hint="eastAsia" w:ascii="宋体" w:hAnsi="宋体" w:eastAsia="宋体" w:cs="宋体"/>
          <w:color w:val="auto"/>
          <w:szCs w:val="24"/>
        </w:rPr>
      </w:pPr>
      <w:bookmarkStart w:id="56" w:name="_Toc20986"/>
      <w:r>
        <w:rPr>
          <w:rFonts w:hint="eastAsia" w:ascii="宋体" w:hAnsi="宋体" w:eastAsia="宋体" w:cs="宋体"/>
          <w:color w:val="auto"/>
          <w:szCs w:val="24"/>
        </w:rPr>
        <w:t>检验预警</w:t>
      </w:r>
      <w:bookmarkEnd w:id="56"/>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支持化验单回报触发相应规则，结合患者的主诉症状、诊断、用药、检查结果等基础信息进行综合预警。</w:t>
      </w:r>
    </w:p>
    <w:p>
      <w:pPr>
        <w:pStyle w:val="4"/>
        <w:ind w:left="0" w:firstLine="0"/>
        <w:textAlignment w:val="baseline"/>
        <w:rPr>
          <w:rFonts w:hint="eastAsia" w:ascii="宋体" w:hAnsi="宋体" w:eastAsia="宋体" w:cs="宋体"/>
          <w:color w:val="auto"/>
          <w:szCs w:val="24"/>
        </w:rPr>
      </w:pPr>
      <w:bookmarkStart w:id="57" w:name="_Toc31555"/>
      <w:r>
        <w:rPr>
          <w:rFonts w:hint="eastAsia" w:ascii="宋体" w:hAnsi="宋体" w:eastAsia="宋体" w:cs="宋体"/>
          <w:color w:val="auto"/>
          <w:szCs w:val="24"/>
        </w:rPr>
        <w:t>药品预警</w:t>
      </w:r>
      <w:bookmarkEnd w:id="57"/>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支持药物医嘱开立触发相应规则，结合患者的主诉症状、诊断、用药、检查结果等基础信息进行用药合理性综合预警。</w:t>
      </w:r>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lang w:eastAsia="zh-Hans"/>
        </w:rPr>
        <w:t>支持对高危药品开立给与警示。</w:t>
      </w:r>
    </w:p>
    <w:p>
      <w:pPr>
        <w:pStyle w:val="4"/>
        <w:ind w:left="0" w:firstLine="0"/>
        <w:textAlignment w:val="baseline"/>
        <w:rPr>
          <w:rFonts w:hint="eastAsia" w:ascii="宋体" w:hAnsi="宋体" w:eastAsia="宋体" w:cs="宋体"/>
          <w:color w:val="auto"/>
          <w:szCs w:val="24"/>
        </w:rPr>
      </w:pPr>
      <w:bookmarkStart w:id="58" w:name="_Toc30571"/>
      <w:r>
        <w:rPr>
          <w:rFonts w:hint="eastAsia" w:ascii="宋体" w:hAnsi="宋体" w:eastAsia="宋体" w:cs="宋体"/>
          <w:color w:val="auto"/>
          <w:szCs w:val="24"/>
        </w:rPr>
        <w:t>手术预警</w:t>
      </w:r>
      <w:bookmarkEnd w:id="58"/>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支持手术医嘱开立触发相应规则，结合患者的主诉症状、诊断、用药、检查结果等基础信息进行高风险手术预警。</w:t>
      </w:r>
    </w:p>
    <w:p>
      <w:pPr>
        <w:pStyle w:val="3"/>
        <w:spacing w:line="480" w:lineRule="auto"/>
        <w:rPr>
          <w:rFonts w:hint="eastAsia" w:ascii="宋体" w:hAnsi="宋体" w:eastAsia="宋体" w:cs="宋体"/>
        </w:rPr>
      </w:pPr>
      <w:bookmarkStart w:id="59" w:name="_Toc3611"/>
      <w:r>
        <w:rPr>
          <w:rFonts w:hint="eastAsia" w:ascii="宋体" w:hAnsi="宋体" w:eastAsia="宋体" w:cs="宋体"/>
        </w:rPr>
        <w:t>临床决策支持系统管理平台</w:t>
      </w:r>
      <w:bookmarkEnd w:id="59"/>
    </w:p>
    <w:p>
      <w:pPr>
        <w:pStyle w:val="4"/>
        <w:ind w:left="0" w:firstLine="0"/>
        <w:textAlignment w:val="baseline"/>
        <w:rPr>
          <w:rFonts w:hint="eastAsia" w:ascii="宋体" w:hAnsi="宋体" w:eastAsia="宋体" w:cs="宋体"/>
          <w:color w:val="auto"/>
          <w:szCs w:val="24"/>
        </w:rPr>
      </w:pPr>
      <w:bookmarkStart w:id="60" w:name="_Toc3845"/>
      <w:r>
        <w:rPr>
          <w:rFonts w:hint="eastAsia" w:ascii="宋体" w:hAnsi="宋体" w:eastAsia="宋体" w:cs="宋体"/>
          <w:color w:val="auto"/>
          <w:szCs w:val="24"/>
        </w:rPr>
        <w:t>预警规则管理</w:t>
      </w:r>
      <w:bookmarkEnd w:id="60"/>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支持规则总览查看，可对于规则项目进行修改、添加、删除及预警等级、专科标识、运行数据进行调整。</w:t>
      </w:r>
    </w:p>
    <w:p>
      <w:pPr>
        <w:pStyle w:val="4"/>
        <w:ind w:left="0" w:firstLine="0"/>
        <w:textAlignment w:val="baseline"/>
        <w:rPr>
          <w:rFonts w:hint="eastAsia" w:ascii="宋体" w:hAnsi="宋体" w:eastAsia="宋体" w:cs="宋体"/>
          <w:color w:val="auto"/>
          <w:szCs w:val="24"/>
        </w:rPr>
      </w:pPr>
      <w:bookmarkStart w:id="61" w:name="_Toc18948"/>
      <w:r>
        <w:rPr>
          <w:rFonts w:hint="eastAsia" w:ascii="宋体" w:hAnsi="宋体" w:eastAsia="宋体" w:cs="宋体"/>
          <w:color w:val="auto"/>
          <w:szCs w:val="24"/>
        </w:rPr>
        <w:t>统计数据</w:t>
      </w:r>
      <w:bookmarkEnd w:id="61"/>
    </w:p>
    <w:p>
      <w:pPr>
        <w:pStyle w:val="77"/>
        <w:numPr>
          <w:ilvl w:val="0"/>
          <w:numId w:val="4"/>
        </w:numPr>
        <w:spacing w:line="360" w:lineRule="auto"/>
        <w:ind w:left="436" w:firstLineChars="0"/>
        <w:rPr>
          <w:rFonts w:hint="eastAsia" w:ascii="宋体" w:hAnsi="宋体" w:eastAsia="宋体" w:cs="宋体"/>
          <w:sz w:val="22"/>
          <w:szCs w:val="22"/>
        </w:rPr>
      </w:pPr>
      <w:r>
        <w:rPr>
          <w:rFonts w:hint="eastAsia" w:ascii="宋体" w:hAnsi="宋体" w:eastAsia="宋体" w:cs="宋体"/>
          <w:sz w:val="22"/>
          <w:szCs w:val="22"/>
        </w:rPr>
        <w:t>支持系统应用情况，对于系统使用情况和临床预警触发情况进行汇总分析。</w:t>
      </w:r>
    </w:p>
    <w:p>
      <w:pPr>
        <w:pStyle w:val="3"/>
        <w:spacing w:line="480" w:lineRule="auto"/>
        <w:rPr>
          <w:rFonts w:hint="eastAsia" w:ascii="宋体" w:hAnsi="宋体" w:eastAsia="宋体" w:cs="宋体"/>
        </w:rPr>
      </w:pPr>
      <w:bookmarkStart w:id="62" w:name="_Toc31168"/>
      <w:bookmarkStart w:id="63" w:name="_Toc66802448"/>
      <w:r>
        <w:rPr>
          <w:rFonts w:hint="eastAsia" w:ascii="宋体" w:hAnsi="宋体" w:eastAsia="宋体" w:cs="宋体"/>
        </w:rPr>
        <w:t>门诊医生辅助系统</w:t>
      </w:r>
      <w:bookmarkEnd w:id="62"/>
      <w:bookmarkEnd w:id="63"/>
    </w:p>
    <w:p>
      <w:pPr>
        <w:pStyle w:val="4"/>
        <w:ind w:left="0" w:firstLine="0"/>
        <w:textAlignment w:val="baseline"/>
        <w:rPr>
          <w:rFonts w:hint="eastAsia" w:ascii="宋体" w:hAnsi="宋体" w:eastAsia="宋体" w:cs="宋体"/>
          <w:color w:val="auto"/>
          <w:szCs w:val="24"/>
        </w:rPr>
      </w:pPr>
      <w:bookmarkStart w:id="64" w:name="_Toc14999"/>
      <w:r>
        <w:rPr>
          <w:rFonts w:hint="eastAsia" w:ascii="宋体" w:hAnsi="宋体" w:eastAsia="宋体" w:cs="宋体"/>
          <w:color w:val="auto"/>
          <w:szCs w:val="24"/>
        </w:rPr>
        <w:t>辅助诊断</w:t>
      </w:r>
      <w:bookmarkEnd w:id="64"/>
    </w:p>
    <w:p>
      <w:pPr>
        <w:pStyle w:val="77"/>
        <w:numPr>
          <w:ilvl w:val="1"/>
          <w:numId w:val="7"/>
        </w:numPr>
        <w:spacing w:line="360" w:lineRule="auto"/>
        <w:ind w:left="0" w:firstLine="480"/>
        <w:rPr>
          <w:rFonts w:hint="eastAsia" w:ascii="宋体" w:hAnsi="宋体" w:eastAsia="宋体" w:cs="宋体"/>
          <w:kern w:val="2"/>
          <w:sz w:val="24"/>
        </w:rPr>
      </w:pPr>
      <w:bookmarkStart w:id="65" w:name="_Toc66802451"/>
      <w:r>
        <w:rPr>
          <w:rFonts w:hint="eastAsia" w:ascii="宋体" w:hAnsi="宋体" w:eastAsia="宋体" w:cs="宋体"/>
          <w:sz w:val="24"/>
        </w:rPr>
        <w:t>支持基于患者的主诉、现病史、辅助检查及其他病史内容推荐疑似疾病。</w:t>
      </w:r>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支持多层机器学习分析模型，分层推荐疑似疾病。</w:t>
      </w:r>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支持本科室推荐诊断和非本科室推荐诊断，使医生决策更加精细化。</w:t>
      </w:r>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支持危急重疾病诊断的筛选，并对危急重疾病进行提示。</w:t>
      </w:r>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支持基于罕见病病历学习结果、结合卫健委新发布罕见病目录，依据患者病情推荐疑似罕见病。</w:t>
      </w:r>
    </w:p>
    <w:bookmarkEnd w:id="65"/>
    <w:p>
      <w:pPr>
        <w:pStyle w:val="4"/>
        <w:ind w:left="0" w:firstLine="0"/>
        <w:textAlignment w:val="baseline"/>
        <w:rPr>
          <w:rFonts w:hint="eastAsia" w:ascii="宋体" w:hAnsi="宋体" w:eastAsia="宋体" w:cs="宋体"/>
          <w:color w:val="auto"/>
          <w:szCs w:val="24"/>
        </w:rPr>
      </w:pPr>
      <w:bookmarkStart w:id="66" w:name="_Toc29021"/>
      <w:r>
        <w:rPr>
          <w:rFonts w:hint="eastAsia" w:ascii="宋体" w:hAnsi="宋体" w:eastAsia="宋体" w:cs="宋体"/>
          <w:color w:val="auto"/>
          <w:szCs w:val="24"/>
        </w:rPr>
        <w:t>治疗方案推荐</w:t>
      </w:r>
      <w:bookmarkEnd w:id="66"/>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依据疾病指南和专家共识，提供疾病治疗原则及方案综述。</w:t>
      </w:r>
      <w:r>
        <w:rPr>
          <w:rFonts w:hint="eastAsia" w:ascii="宋体" w:hAnsi="宋体" w:eastAsia="宋体" w:cs="宋体"/>
          <w:sz w:val="24"/>
        </w:rPr>
        <w:tab/>
      </w:r>
    </w:p>
    <w:p>
      <w:pPr>
        <w:pStyle w:val="4"/>
        <w:ind w:left="0" w:firstLine="0"/>
        <w:textAlignment w:val="baseline"/>
        <w:rPr>
          <w:rFonts w:hint="eastAsia" w:ascii="宋体" w:hAnsi="宋体" w:eastAsia="宋体" w:cs="宋体"/>
          <w:color w:val="auto"/>
          <w:szCs w:val="24"/>
        </w:rPr>
      </w:pPr>
      <w:bookmarkStart w:id="67" w:name="_Toc66802453"/>
      <w:bookmarkStart w:id="68" w:name="_Toc25812"/>
      <w:r>
        <w:rPr>
          <w:rFonts w:hint="eastAsia" w:ascii="宋体" w:hAnsi="宋体" w:eastAsia="宋体" w:cs="宋体"/>
          <w:color w:val="auto"/>
          <w:szCs w:val="24"/>
        </w:rPr>
        <w:t>检验解读</w:t>
      </w:r>
      <w:bookmarkEnd w:id="67"/>
      <w:bookmarkEnd w:id="68"/>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通过接口调用，实现检验申请或报告查看时获取相关检验项目的知识库项目说明。根据患者的检验结果，系统应支持自动判断检验值是否异常，并进行结果解读。</w:t>
      </w:r>
    </w:p>
    <w:p>
      <w:pPr>
        <w:pStyle w:val="4"/>
        <w:ind w:left="0" w:firstLine="0"/>
        <w:textAlignment w:val="baseline"/>
        <w:rPr>
          <w:rFonts w:hint="eastAsia" w:ascii="宋体" w:hAnsi="宋体" w:eastAsia="宋体" w:cs="宋体"/>
          <w:color w:val="auto"/>
          <w:szCs w:val="24"/>
        </w:rPr>
      </w:pPr>
      <w:bookmarkStart w:id="69" w:name="_Toc30727"/>
      <w:bookmarkStart w:id="70" w:name="_Toc66802454"/>
      <w:r>
        <w:rPr>
          <w:rFonts w:hint="eastAsia" w:ascii="宋体" w:hAnsi="宋体" w:eastAsia="宋体" w:cs="宋体"/>
          <w:color w:val="auto"/>
          <w:szCs w:val="24"/>
        </w:rPr>
        <w:t>检查解读</w:t>
      </w:r>
      <w:bookmarkEnd w:id="69"/>
      <w:bookmarkEnd w:id="70"/>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通过接口调用，实现检查申请或报告查看时获取相关检查项目的知识库项目说明。根据患者的检查结果，系统应支持自动判断指标是否异常，并进行结果解读。结合患者当次诊断、主诉、病史等病情情况，对患者的检查报告结果进行解读。</w:t>
      </w:r>
    </w:p>
    <w:p>
      <w:pPr>
        <w:pStyle w:val="4"/>
        <w:ind w:left="0" w:firstLine="0"/>
        <w:textAlignment w:val="baseline"/>
        <w:rPr>
          <w:rFonts w:hint="eastAsia" w:ascii="宋体" w:hAnsi="宋体" w:eastAsia="宋体" w:cs="宋体"/>
          <w:color w:val="auto"/>
          <w:szCs w:val="24"/>
        </w:rPr>
      </w:pPr>
      <w:bookmarkStart w:id="71" w:name="_Toc66802455"/>
      <w:bookmarkStart w:id="72" w:name="_Toc5850"/>
      <w:r>
        <w:rPr>
          <w:rFonts w:hint="eastAsia" w:ascii="宋体" w:hAnsi="宋体" w:eastAsia="宋体" w:cs="宋体"/>
          <w:color w:val="auto"/>
          <w:szCs w:val="24"/>
        </w:rPr>
        <w:t>药品开立预警</w:t>
      </w:r>
      <w:bookmarkEnd w:id="71"/>
      <w:bookmarkEnd w:id="72"/>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通过接口调用，实现药物医嘱开立触发相应规则，结合患者的主诉症状、诊断、用药、检查结果等基础信息进行用药合理性综合预警。</w:t>
      </w:r>
    </w:p>
    <w:p>
      <w:pPr>
        <w:pStyle w:val="4"/>
        <w:ind w:left="0" w:firstLine="0"/>
        <w:textAlignment w:val="baseline"/>
        <w:rPr>
          <w:rFonts w:hint="eastAsia" w:ascii="宋体" w:hAnsi="宋体" w:eastAsia="宋体" w:cs="宋体"/>
          <w:color w:val="auto"/>
          <w:szCs w:val="24"/>
        </w:rPr>
      </w:pPr>
      <w:bookmarkStart w:id="73" w:name="_Toc3468"/>
      <w:r>
        <w:rPr>
          <w:rFonts w:hint="eastAsia" w:ascii="宋体" w:hAnsi="宋体" w:eastAsia="宋体" w:cs="宋体"/>
          <w:color w:val="auto"/>
          <w:szCs w:val="24"/>
        </w:rPr>
        <w:t>检验项目开立预警要求</w:t>
      </w:r>
      <w:bookmarkEnd w:id="73"/>
    </w:p>
    <w:p>
      <w:pPr>
        <w:pStyle w:val="77"/>
        <w:numPr>
          <w:ilvl w:val="1"/>
          <w:numId w:val="7"/>
        </w:numPr>
        <w:spacing w:line="360" w:lineRule="auto"/>
        <w:ind w:left="0" w:firstLine="480"/>
        <w:rPr>
          <w:rFonts w:hint="eastAsia" w:ascii="宋体" w:hAnsi="宋体" w:eastAsia="宋体" w:cs="宋体"/>
          <w:sz w:val="24"/>
        </w:rPr>
      </w:pPr>
      <w:r>
        <w:rPr>
          <w:rFonts w:hint="eastAsia" w:ascii="宋体" w:hAnsi="宋体" w:eastAsia="宋体" w:cs="宋体"/>
          <w:sz w:val="24"/>
        </w:rPr>
        <w:t>支持根据医院字典，结合主诉症状、诊断以及性别、年龄等基础信息进行检验合理性规则的判断。</w:t>
      </w:r>
    </w:p>
    <w:p>
      <w:pPr>
        <w:pStyle w:val="4"/>
        <w:ind w:left="0" w:firstLine="0"/>
        <w:textAlignment w:val="baseline"/>
        <w:rPr>
          <w:rFonts w:hint="eastAsia" w:ascii="宋体" w:hAnsi="宋体" w:eastAsia="宋体" w:cs="宋体"/>
          <w:color w:val="auto"/>
          <w:szCs w:val="24"/>
        </w:rPr>
      </w:pPr>
      <w:bookmarkStart w:id="74" w:name="_Toc23206"/>
      <w:r>
        <w:rPr>
          <w:rFonts w:hint="eastAsia" w:ascii="宋体" w:hAnsi="宋体" w:eastAsia="宋体" w:cs="宋体"/>
          <w:color w:val="auto"/>
          <w:szCs w:val="24"/>
        </w:rPr>
        <w:t>检查项目开立预警要求</w:t>
      </w:r>
      <w:bookmarkEnd w:id="74"/>
    </w:p>
    <w:p>
      <w:pPr>
        <w:rPr>
          <w:rFonts w:hint="eastAsia" w:ascii="Times New Roman" w:hAnsi="Times New Roman" w:eastAsia="宋体" w:cs="Times New Roman"/>
          <w:b/>
          <w:color w:val="auto"/>
          <w:kern w:val="44"/>
          <w:sz w:val="36"/>
          <w:szCs w:val="24"/>
          <w:lang w:val="en-US" w:eastAsia="zh-CN" w:bidi="ar-SA"/>
        </w:rPr>
      </w:pPr>
      <w:r>
        <w:rPr>
          <w:rFonts w:hint="eastAsia" w:ascii="宋体" w:hAnsi="宋体" w:eastAsia="宋体" w:cs="宋体"/>
          <w:sz w:val="24"/>
        </w:rPr>
        <w:t>支持根据医院字典，结合主诉症状、诊断以及性别、年龄等基础信息进行检查合理性规则的判断。</w:t>
      </w:r>
    </w:p>
    <w:p>
      <w:pPr>
        <w:rPr>
          <w:rFonts w:hint="eastAsia"/>
          <w:color w:val="auto"/>
        </w:rPr>
      </w:pPr>
    </w:p>
    <w:sectPr>
      <w:footerReference r:id="rId5" w:type="default"/>
      <w:pgSz w:w="11906" w:h="16838"/>
      <w:pgMar w:top="1440" w:right="1080" w:bottom="1440" w:left="1080" w:header="851" w:footer="992" w:gutter="0"/>
      <w:cols w:space="720" w:num="1"/>
      <w:titlePg/>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w:t>
    </w:r>
    <w:r>
      <w:fldChar w:fldCharType="end"/>
    </w:r>
    <w:r>
      <w:rPr>
        <w:rFonts w:hint="eastAsia"/>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bullet"/>
      <w:lvlText w:val=""/>
      <w:lvlJc w:val="left"/>
      <w:pPr>
        <w:tabs>
          <w:tab w:val="left" w:pos="-840"/>
        </w:tabs>
        <w:ind w:left="572" w:hanging="420"/>
      </w:pPr>
      <w:rPr>
        <w:rFonts w:hint="default" w:ascii="Wingdings" w:hAnsi="Wingdings"/>
      </w:rPr>
    </w:lvl>
    <w:lvl w:ilvl="1" w:tentative="0">
      <w:start w:val="1"/>
      <w:numFmt w:val="bullet"/>
      <w:lvlText w:val=""/>
      <w:lvlJc w:val="left"/>
      <w:pPr>
        <w:tabs>
          <w:tab w:val="left" w:pos="-840"/>
        </w:tabs>
        <w:ind w:left="992" w:hanging="420"/>
      </w:pPr>
      <w:rPr>
        <w:rFonts w:hint="default" w:ascii="Wingdings" w:hAnsi="Wingdings"/>
      </w:rPr>
    </w:lvl>
    <w:lvl w:ilvl="2" w:tentative="0">
      <w:start w:val="1"/>
      <w:numFmt w:val="bullet"/>
      <w:lvlText w:val=""/>
      <w:lvlJc w:val="left"/>
      <w:pPr>
        <w:tabs>
          <w:tab w:val="left" w:pos="-840"/>
        </w:tabs>
        <w:ind w:left="1412" w:hanging="420"/>
      </w:pPr>
      <w:rPr>
        <w:rFonts w:hint="default" w:ascii="Wingdings" w:hAnsi="Wingdings"/>
      </w:rPr>
    </w:lvl>
    <w:lvl w:ilvl="3" w:tentative="0">
      <w:start w:val="1"/>
      <w:numFmt w:val="bullet"/>
      <w:lvlText w:val=""/>
      <w:lvlJc w:val="left"/>
      <w:pPr>
        <w:tabs>
          <w:tab w:val="left" w:pos="-840"/>
        </w:tabs>
        <w:ind w:left="1832" w:hanging="420"/>
      </w:pPr>
      <w:rPr>
        <w:rFonts w:hint="default" w:ascii="Wingdings" w:hAnsi="Wingdings"/>
      </w:rPr>
    </w:lvl>
    <w:lvl w:ilvl="4" w:tentative="0">
      <w:start w:val="1"/>
      <w:numFmt w:val="bullet"/>
      <w:lvlText w:val=""/>
      <w:lvlJc w:val="left"/>
      <w:pPr>
        <w:tabs>
          <w:tab w:val="left" w:pos="-840"/>
        </w:tabs>
        <w:ind w:left="2252" w:hanging="420"/>
      </w:pPr>
      <w:rPr>
        <w:rFonts w:hint="default" w:ascii="Wingdings" w:hAnsi="Wingdings"/>
      </w:rPr>
    </w:lvl>
    <w:lvl w:ilvl="5" w:tentative="0">
      <w:start w:val="1"/>
      <w:numFmt w:val="bullet"/>
      <w:lvlText w:val=""/>
      <w:lvlJc w:val="left"/>
      <w:pPr>
        <w:tabs>
          <w:tab w:val="left" w:pos="-840"/>
        </w:tabs>
        <w:ind w:left="2672" w:hanging="420"/>
      </w:pPr>
      <w:rPr>
        <w:rFonts w:hint="default" w:ascii="Wingdings" w:hAnsi="Wingdings"/>
      </w:rPr>
    </w:lvl>
    <w:lvl w:ilvl="6" w:tentative="0">
      <w:start w:val="1"/>
      <w:numFmt w:val="bullet"/>
      <w:lvlText w:val=""/>
      <w:lvlJc w:val="left"/>
      <w:pPr>
        <w:tabs>
          <w:tab w:val="left" w:pos="-840"/>
        </w:tabs>
        <w:ind w:left="3092" w:hanging="420"/>
      </w:pPr>
      <w:rPr>
        <w:rFonts w:hint="default" w:ascii="Wingdings" w:hAnsi="Wingdings"/>
      </w:rPr>
    </w:lvl>
    <w:lvl w:ilvl="7" w:tentative="0">
      <w:start w:val="1"/>
      <w:numFmt w:val="bullet"/>
      <w:lvlText w:val=""/>
      <w:lvlJc w:val="left"/>
      <w:pPr>
        <w:tabs>
          <w:tab w:val="left" w:pos="-840"/>
        </w:tabs>
        <w:ind w:left="3512" w:hanging="420"/>
      </w:pPr>
      <w:rPr>
        <w:rFonts w:hint="default" w:ascii="Wingdings" w:hAnsi="Wingdings"/>
      </w:rPr>
    </w:lvl>
    <w:lvl w:ilvl="8" w:tentative="0">
      <w:start w:val="1"/>
      <w:numFmt w:val="bullet"/>
      <w:lvlText w:val=""/>
      <w:lvlJc w:val="left"/>
      <w:pPr>
        <w:tabs>
          <w:tab w:val="left" w:pos="-840"/>
        </w:tabs>
        <w:ind w:left="3932" w:hanging="420"/>
      </w:pPr>
      <w:rPr>
        <w:rFonts w:hint="default" w:ascii="Wingdings" w:hAnsi="Wingdings"/>
      </w:rPr>
    </w:lvl>
  </w:abstractNum>
  <w:abstractNum w:abstractNumId="1">
    <w:nsid w:val="150764B5"/>
    <w:multiLevelType w:val="multilevel"/>
    <w:tmpl w:val="150764B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9ED9F0C"/>
    <w:multiLevelType w:val="multilevel"/>
    <w:tmpl w:val="59ED9F0C"/>
    <w:lvl w:ilvl="0" w:tentative="0">
      <w:start w:val="1"/>
      <w:numFmt w:val="decimal"/>
      <w:pStyle w:val="2"/>
      <w:lvlText w:val="第%1章"/>
      <w:lvlJc w:val="left"/>
      <w:pPr>
        <w:ind w:left="420" w:hanging="420"/>
      </w:pPr>
      <w:rPr>
        <w:rFonts w:hint="eastAsia"/>
      </w:rPr>
    </w:lvl>
    <w:lvl w:ilvl="1" w:tentative="0">
      <w:start w:val="1"/>
      <w:numFmt w:val="decimal"/>
      <w:pStyle w:val="3"/>
      <w:lvlText w:val="%1.%2"/>
      <w:lvlJc w:val="left"/>
      <w:pPr>
        <w:ind w:left="156" w:hanging="156"/>
      </w:pPr>
    </w:lvl>
    <w:lvl w:ilvl="2" w:tentative="0">
      <w:start w:val="1"/>
      <w:numFmt w:val="decimal"/>
      <w:pStyle w:val="4"/>
      <w:lvlText w:val="%1.%2.%3"/>
      <w:lvlJc w:val="left"/>
      <w:pPr>
        <w:ind w:left="147" w:hanging="90"/>
      </w:p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3">
    <w:nsid w:val="638704A9"/>
    <w:multiLevelType w:val="multilevel"/>
    <w:tmpl w:val="638704A9"/>
    <w:lvl w:ilvl="0" w:tentative="0">
      <w:start w:val="1"/>
      <w:numFmt w:val="decimal"/>
      <w:lvlText w:val="%1)"/>
      <w:lvlJc w:val="left"/>
      <w:pPr>
        <w:ind w:left="1280" w:hanging="440"/>
      </w:p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4">
    <w:nsid w:val="6DA22A47"/>
    <w:multiLevelType w:val="multilevel"/>
    <w:tmpl w:val="6DA22A4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127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2C36187"/>
    <w:multiLevelType w:val="multilevel"/>
    <w:tmpl w:val="72C3618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127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7D60234D"/>
    <w:multiLevelType w:val="multilevel"/>
    <w:tmpl w:val="7D60234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127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3"/>
  </w:num>
  <w:num w:numId="3">
    <w:abstractNumId w:val="1"/>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 w:name="KSO_WPS_MARK_KEY" w:val="0a0ac428-2f99-402d-ba80-ce2947930eae"/>
  </w:docVars>
  <w:rsids>
    <w:rsidRoot w:val="00A50623"/>
    <w:rsid w:val="00012130"/>
    <w:rsid w:val="00017992"/>
    <w:rsid w:val="00021F71"/>
    <w:rsid w:val="00023937"/>
    <w:rsid w:val="000255F0"/>
    <w:rsid w:val="00031D04"/>
    <w:rsid w:val="00032CF7"/>
    <w:rsid w:val="000417A1"/>
    <w:rsid w:val="00054479"/>
    <w:rsid w:val="00065866"/>
    <w:rsid w:val="00077564"/>
    <w:rsid w:val="000914D2"/>
    <w:rsid w:val="00093AF7"/>
    <w:rsid w:val="000B0083"/>
    <w:rsid w:val="000C0047"/>
    <w:rsid w:val="000C68D0"/>
    <w:rsid w:val="000D5261"/>
    <w:rsid w:val="000F57DB"/>
    <w:rsid w:val="00131950"/>
    <w:rsid w:val="001335F2"/>
    <w:rsid w:val="00157822"/>
    <w:rsid w:val="0016554F"/>
    <w:rsid w:val="001745BA"/>
    <w:rsid w:val="00185EE4"/>
    <w:rsid w:val="001B3880"/>
    <w:rsid w:val="001B53A5"/>
    <w:rsid w:val="001D3524"/>
    <w:rsid w:val="001E5F30"/>
    <w:rsid w:val="001F65EB"/>
    <w:rsid w:val="00211D11"/>
    <w:rsid w:val="00213592"/>
    <w:rsid w:val="00214AF5"/>
    <w:rsid w:val="00216F64"/>
    <w:rsid w:val="00217D9E"/>
    <w:rsid w:val="0023025F"/>
    <w:rsid w:val="00244032"/>
    <w:rsid w:val="00245128"/>
    <w:rsid w:val="00247E39"/>
    <w:rsid w:val="00252EF4"/>
    <w:rsid w:val="00267E89"/>
    <w:rsid w:val="002747DF"/>
    <w:rsid w:val="00277CD1"/>
    <w:rsid w:val="002925B7"/>
    <w:rsid w:val="00295799"/>
    <w:rsid w:val="002B256D"/>
    <w:rsid w:val="002B7B4F"/>
    <w:rsid w:val="002C17AD"/>
    <w:rsid w:val="002D3AAF"/>
    <w:rsid w:val="00304BFB"/>
    <w:rsid w:val="003068BB"/>
    <w:rsid w:val="00311550"/>
    <w:rsid w:val="003117B9"/>
    <w:rsid w:val="0031760C"/>
    <w:rsid w:val="003353AA"/>
    <w:rsid w:val="00352595"/>
    <w:rsid w:val="003670A2"/>
    <w:rsid w:val="00372F8D"/>
    <w:rsid w:val="00390A3A"/>
    <w:rsid w:val="00391F0B"/>
    <w:rsid w:val="0039426D"/>
    <w:rsid w:val="003A2BE1"/>
    <w:rsid w:val="003B0F58"/>
    <w:rsid w:val="003C369E"/>
    <w:rsid w:val="003F3792"/>
    <w:rsid w:val="00412529"/>
    <w:rsid w:val="004234FC"/>
    <w:rsid w:val="00433885"/>
    <w:rsid w:val="004447FA"/>
    <w:rsid w:val="00446FC4"/>
    <w:rsid w:val="00460ACA"/>
    <w:rsid w:val="004B15AA"/>
    <w:rsid w:val="004B3DF5"/>
    <w:rsid w:val="004B67DA"/>
    <w:rsid w:val="004B71B3"/>
    <w:rsid w:val="004B77C3"/>
    <w:rsid w:val="004C05FC"/>
    <w:rsid w:val="004D47DE"/>
    <w:rsid w:val="004E14FF"/>
    <w:rsid w:val="004E2A38"/>
    <w:rsid w:val="004F73AF"/>
    <w:rsid w:val="005013C3"/>
    <w:rsid w:val="00501CA5"/>
    <w:rsid w:val="00506DE4"/>
    <w:rsid w:val="00506EEC"/>
    <w:rsid w:val="0051132D"/>
    <w:rsid w:val="0052488D"/>
    <w:rsid w:val="00535084"/>
    <w:rsid w:val="005356BD"/>
    <w:rsid w:val="00542C9F"/>
    <w:rsid w:val="00544182"/>
    <w:rsid w:val="00551EC6"/>
    <w:rsid w:val="0056213C"/>
    <w:rsid w:val="00564EE3"/>
    <w:rsid w:val="00587DE1"/>
    <w:rsid w:val="005901B9"/>
    <w:rsid w:val="005A1B05"/>
    <w:rsid w:val="005F6C7D"/>
    <w:rsid w:val="00637C4D"/>
    <w:rsid w:val="0064439A"/>
    <w:rsid w:val="00645121"/>
    <w:rsid w:val="00656AAB"/>
    <w:rsid w:val="00656EAA"/>
    <w:rsid w:val="00662B75"/>
    <w:rsid w:val="00665EA0"/>
    <w:rsid w:val="006912FB"/>
    <w:rsid w:val="00697A40"/>
    <w:rsid w:val="006B471A"/>
    <w:rsid w:val="006C7567"/>
    <w:rsid w:val="006C75D3"/>
    <w:rsid w:val="006E2C56"/>
    <w:rsid w:val="007104B7"/>
    <w:rsid w:val="00734B88"/>
    <w:rsid w:val="00754820"/>
    <w:rsid w:val="00756271"/>
    <w:rsid w:val="00757CA2"/>
    <w:rsid w:val="0076659F"/>
    <w:rsid w:val="007958D3"/>
    <w:rsid w:val="0079765A"/>
    <w:rsid w:val="007A7767"/>
    <w:rsid w:val="007A7C02"/>
    <w:rsid w:val="007B4C5E"/>
    <w:rsid w:val="007C24A3"/>
    <w:rsid w:val="007D26D9"/>
    <w:rsid w:val="007D3375"/>
    <w:rsid w:val="007D5224"/>
    <w:rsid w:val="00812A2B"/>
    <w:rsid w:val="00823CCF"/>
    <w:rsid w:val="00842E0C"/>
    <w:rsid w:val="0084674D"/>
    <w:rsid w:val="0085774C"/>
    <w:rsid w:val="0086204F"/>
    <w:rsid w:val="0087705A"/>
    <w:rsid w:val="00885E77"/>
    <w:rsid w:val="00891784"/>
    <w:rsid w:val="00892FA2"/>
    <w:rsid w:val="008970BA"/>
    <w:rsid w:val="008A75A9"/>
    <w:rsid w:val="008A78F7"/>
    <w:rsid w:val="008B1F53"/>
    <w:rsid w:val="008B2B62"/>
    <w:rsid w:val="008D258F"/>
    <w:rsid w:val="008D3075"/>
    <w:rsid w:val="008E2BD9"/>
    <w:rsid w:val="008E4CE0"/>
    <w:rsid w:val="00920F68"/>
    <w:rsid w:val="00926901"/>
    <w:rsid w:val="00934AC6"/>
    <w:rsid w:val="0094579C"/>
    <w:rsid w:val="009532C2"/>
    <w:rsid w:val="00983CC6"/>
    <w:rsid w:val="00987AA6"/>
    <w:rsid w:val="009935A5"/>
    <w:rsid w:val="009A74FE"/>
    <w:rsid w:val="009C5B46"/>
    <w:rsid w:val="009D1882"/>
    <w:rsid w:val="009D6D61"/>
    <w:rsid w:val="00A055FF"/>
    <w:rsid w:val="00A1565A"/>
    <w:rsid w:val="00A4540B"/>
    <w:rsid w:val="00A50623"/>
    <w:rsid w:val="00A602F9"/>
    <w:rsid w:val="00A729C9"/>
    <w:rsid w:val="00A75915"/>
    <w:rsid w:val="00A90BDB"/>
    <w:rsid w:val="00A95036"/>
    <w:rsid w:val="00AA6CA2"/>
    <w:rsid w:val="00AD01EF"/>
    <w:rsid w:val="00AE55C9"/>
    <w:rsid w:val="00B12DCC"/>
    <w:rsid w:val="00B136A1"/>
    <w:rsid w:val="00B43968"/>
    <w:rsid w:val="00B52B8D"/>
    <w:rsid w:val="00B80D7A"/>
    <w:rsid w:val="00B8122A"/>
    <w:rsid w:val="00B94E8A"/>
    <w:rsid w:val="00B97932"/>
    <w:rsid w:val="00BB27BA"/>
    <w:rsid w:val="00BE02BE"/>
    <w:rsid w:val="00BE2E73"/>
    <w:rsid w:val="00BE7150"/>
    <w:rsid w:val="00BE7E71"/>
    <w:rsid w:val="00BF55F4"/>
    <w:rsid w:val="00C07F0B"/>
    <w:rsid w:val="00C142EA"/>
    <w:rsid w:val="00C31A09"/>
    <w:rsid w:val="00C32180"/>
    <w:rsid w:val="00C37EA3"/>
    <w:rsid w:val="00C462B0"/>
    <w:rsid w:val="00C6021E"/>
    <w:rsid w:val="00C74C8E"/>
    <w:rsid w:val="00CA2E8C"/>
    <w:rsid w:val="00CB0584"/>
    <w:rsid w:val="00CC1162"/>
    <w:rsid w:val="00CC270A"/>
    <w:rsid w:val="00CC5868"/>
    <w:rsid w:val="00CE00CA"/>
    <w:rsid w:val="00CE6313"/>
    <w:rsid w:val="00CF45DA"/>
    <w:rsid w:val="00CF51ED"/>
    <w:rsid w:val="00D00A57"/>
    <w:rsid w:val="00D111A8"/>
    <w:rsid w:val="00D11FE6"/>
    <w:rsid w:val="00D218FC"/>
    <w:rsid w:val="00D36F73"/>
    <w:rsid w:val="00D4165B"/>
    <w:rsid w:val="00D564E4"/>
    <w:rsid w:val="00D81BD5"/>
    <w:rsid w:val="00D82F8E"/>
    <w:rsid w:val="00D856B1"/>
    <w:rsid w:val="00DA4166"/>
    <w:rsid w:val="00DB5309"/>
    <w:rsid w:val="00DF54B5"/>
    <w:rsid w:val="00DF7A8E"/>
    <w:rsid w:val="00E05BBE"/>
    <w:rsid w:val="00E12DB9"/>
    <w:rsid w:val="00E363E6"/>
    <w:rsid w:val="00E425FA"/>
    <w:rsid w:val="00E478DB"/>
    <w:rsid w:val="00E52322"/>
    <w:rsid w:val="00E6537E"/>
    <w:rsid w:val="00E73034"/>
    <w:rsid w:val="00E75731"/>
    <w:rsid w:val="00EB4BAD"/>
    <w:rsid w:val="00EC6953"/>
    <w:rsid w:val="00ED5CE0"/>
    <w:rsid w:val="00EF41F6"/>
    <w:rsid w:val="00F070D7"/>
    <w:rsid w:val="00F346B0"/>
    <w:rsid w:val="00F40298"/>
    <w:rsid w:val="00F43AFA"/>
    <w:rsid w:val="00F46118"/>
    <w:rsid w:val="00F53F1B"/>
    <w:rsid w:val="00F952D6"/>
    <w:rsid w:val="00F95A28"/>
    <w:rsid w:val="00FA3102"/>
    <w:rsid w:val="00FA4B0D"/>
    <w:rsid w:val="00FA6605"/>
    <w:rsid w:val="00FB2E4D"/>
    <w:rsid w:val="00FB300D"/>
    <w:rsid w:val="00FC794E"/>
    <w:rsid w:val="00FD4ED5"/>
    <w:rsid w:val="00FD7617"/>
    <w:rsid w:val="06C76245"/>
    <w:rsid w:val="0751552B"/>
    <w:rsid w:val="097E7AC3"/>
    <w:rsid w:val="09DD5233"/>
    <w:rsid w:val="0D4E0A83"/>
    <w:rsid w:val="0F160272"/>
    <w:rsid w:val="105B0D4A"/>
    <w:rsid w:val="11AE4CBE"/>
    <w:rsid w:val="14B021BA"/>
    <w:rsid w:val="152908A4"/>
    <w:rsid w:val="16313E35"/>
    <w:rsid w:val="169173FE"/>
    <w:rsid w:val="173172F1"/>
    <w:rsid w:val="1E675BE5"/>
    <w:rsid w:val="209F6934"/>
    <w:rsid w:val="24DF183F"/>
    <w:rsid w:val="259322B4"/>
    <w:rsid w:val="2D9C1EBC"/>
    <w:rsid w:val="2F7360C5"/>
    <w:rsid w:val="2FF46971"/>
    <w:rsid w:val="30D24087"/>
    <w:rsid w:val="312163CA"/>
    <w:rsid w:val="32273A57"/>
    <w:rsid w:val="32714EB5"/>
    <w:rsid w:val="36EA63AA"/>
    <w:rsid w:val="372749F3"/>
    <w:rsid w:val="390163A8"/>
    <w:rsid w:val="3C76158A"/>
    <w:rsid w:val="411D1A2E"/>
    <w:rsid w:val="411D62E6"/>
    <w:rsid w:val="43206FFB"/>
    <w:rsid w:val="433F5E76"/>
    <w:rsid w:val="47FE6D8F"/>
    <w:rsid w:val="4C502046"/>
    <w:rsid w:val="4E15752D"/>
    <w:rsid w:val="501F0BD1"/>
    <w:rsid w:val="510F2A0C"/>
    <w:rsid w:val="517A394B"/>
    <w:rsid w:val="51A46718"/>
    <w:rsid w:val="523C53BC"/>
    <w:rsid w:val="54071A30"/>
    <w:rsid w:val="547454D2"/>
    <w:rsid w:val="54EE7119"/>
    <w:rsid w:val="5DBF5342"/>
    <w:rsid w:val="5ED56E90"/>
    <w:rsid w:val="61094D40"/>
    <w:rsid w:val="661A5521"/>
    <w:rsid w:val="66B26C2B"/>
    <w:rsid w:val="695172FE"/>
    <w:rsid w:val="6B3D1849"/>
    <w:rsid w:val="701F0397"/>
    <w:rsid w:val="72A216D8"/>
    <w:rsid w:val="733D1412"/>
    <w:rsid w:val="746B7053"/>
    <w:rsid w:val="77E97F7D"/>
    <w:rsid w:val="78385C8E"/>
    <w:rsid w:val="7A1C542B"/>
    <w:rsid w:val="7BD56616"/>
    <w:rsid w:val="7D114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unhideWhenUsed="0"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qFormat="1"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qFormat="1"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4"/>
      <w:lang w:val="en-US" w:eastAsia="zh-CN" w:bidi="ar-SA"/>
    </w:rPr>
  </w:style>
  <w:style w:type="paragraph" w:styleId="2">
    <w:name w:val="heading 1"/>
    <w:basedOn w:val="1"/>
    <w:next w:val="1"/>
    <w:link w:val="43"/>
    <w:qFormat/>
    <w:uiPriority w:val="0"/>
    <w:pPr>
      <w:keepNext/>
      <w:keepLines/>
      <w:pageBreakBefore/>
      <w:numPr>
        <w:ilvl w:val="0"/>
        <w:numId w:val="1"/>
      </w:numPr>
      <w:tabs>
        <w:tab w:val="left" w:pos="424"/>
      </w:tabs>
      <w:spacing w:before="100" w:beforeAutospacing="1" w:after="100" w:afterAutospacing="1"/>
      <w:outlineLvl w:val="0"/>
    </w:pPr>
    <w:rPr>
      <w:rFonts w:ascii="Times New Roman" w:hAnsi="Times New Roman"/>
      <w:b/>
      <w:kern w:val="44"/>
      <w:sz w:val="36"/>
    </w:rPr>
  </w:style>
  <w:style w:type="paragraph" w:styleId="3">
    <w:name w:val="heading 2"/>
    <w:basedOn w:val="1"/>
    <w:next w:val="1"/>
    <w:link w:val="32"/>
    <w:qFormat/>
    <w:uiPriority w:val="0"/>
    <w:pPr>
      <w:keepNext/>
      <w:keepLines/>
      <w:numPr>
        <w:ilvl w:val="1"/>
        <w:numId w:val="1"/>
      </w:numPr>
      <w:tabs>
        <w:tab w:val="left" w:pos="424"/>
      </w:tabs>
      <w:spacing w:before="100" w:beforeAutospacing="1" w:after="100" w:afterAutospacing="1"/>
      <w:ind w:left="425" w:hanging="425"/>
      <w:jc w:val="left"/>
      <w:outlineLvl w:val="1"/>
    </w:pPr>
    <w:rPr>
      <w:rFonts w:ascii="Times New Roman" w:hAnsi="Times New Roman"/>
      <w:b/>
      <w:sz w:val="30"/>
    </w:rPr>
  </w:style>
  <w:style w:type="paragraph" w:styleId="4">
    <w:name w:val="heading 3"/>
    <w:basedOn w:val="1"/>
    <w:next w:val="1"/>
    <w:link w:val="33"/>
    <w:qFormat/>
    <w:uiPriority w:val="0"/>
    <w:pPr>
      <w:keepNext/>
      <w:keepLines/>
      <w:numPr>
        <w:ilvl w:val="2"/>
        <w:numId w:val="1"/>
      </w:numPr>
      <w:tabs>
        <w:tab w:val="left" w:pos="424"/>
      </w:tabs>
      <w:ind w:left="91" w:hanging="91"/>
      <w:outlineLvl w:val="2"/>
    </w:pPr>
    <w:rPr>
      <w:rFonts w:ascii="Times New Roman" w:hAnsi="Times New Roman"/>
      <w:b/>
      <w:sz w:val="28"/>
    </w:rPr>
  </w:style>
  <w:style w:type="paragraph" w:styleId="5">
    <w:name w:val="heading 4"/>
    <w:basedOn w:val="1"/>
    <w:next w:val="1"/>
    <w:link w:val="46"/>
    <w:qFormat/>
    <w:uiPriority w:val="0"/>
    <w:pPr>
      <w:keepNext/>
      <w:keepLines/>
      <w:numPr>
        <w:ilvl w:val="3"/>
        <w:numId w:val="1"/>
      </w:numPr>
      <w:tabs>
        <w:tab w:val="left" w:pos="424"/>
      </w:tabs>
      <w:spacing w:before="340" w:after="330"/>
      <w:ind w:left="425" w:hanging="425"/>
      <w:outlineLvl w:val="3"/>
    </w:pPr>
    <w:rPr>
      <w:rFonts w:ascii="Times New Roman" w:hAnsi="Times New Roman"/>
      <w:b/>
    </w:rPr>
  </w:style>
  <w:style w:type="paragraph" w:styleId="6">
    <w:name w:val="heading 5"/>
    <w:basedOn w:val="1"/>
    <w:next w:val="1"/>
    <w:link w:val="44"/>
    <w:qFormat/>
    <w:uiPriority w:val="0"/>
    <w:pPr>
      <w:keepNext/>
      <w:keepLines/>
      <w:numPr>
        <w:ilvl w:val="4"/>
        <w:numId w:val="1"/>
      </w:numPr>
      <w:tabs>
        <w:tab w:val="left" w:pos="424"/>
      </w:tabs>
      <w:spacing w:before="100" w:beforeAutospacing="1" w:after="100" w:afterAutospacing="1"/>
      <w:outlineLvl w:val="4"/>
    </w:pPr>
    <w:rPr>
      <w:rFonts w:ascii="Times New Roman" w:hAnsi="Times New Roman"/>
      <w:b/>
    </w:rPr>
  </w:style>
  <w:style w:type="paragraph" w:styleId="7">
    <w:name w:val="heading 6"/>
    <w:basedOn w:val="1"/>
    <w:next w:val="1"/>
    <w:link w:val="36"/>
    <w:qFormat/>
    <w:uiPriority w:val="0"/>
    <w:pPr>
      <w:keepNext/>
      <w:keepLines/>
      <w:numPr>
        <w:ilvl w:val="5"/>
        <w:numId w:val="1"/>
      </w:numPr>
      <w:tabs>
        <w:tab w:val="left" w:pos="424"/>
      </w:tabs>
      <w:spacing w:before="100" w:beforeAutospacing="1" w:after="100" w:afterAutospacing="1"/>
      <w:ind w:left="425" w:hanging="425"/>
      <w:outlineLvl w:val="5"/>
    </w:pPr>
    <w:rPr>
      <w:rFonts w:ascii="Times New Roman" w:hAnsi="Times New Roman"/>
      <w:b/>
    </w:rPr>
  </w:style>
  <w:style w:type="paragraph" w:styleId="8">
    <w:name w:val="heading 7"/>
    <w:basedOn w:val="1"/>
    <w:next w:val="1"/>
    <w:link w:val="41"/>
    <w:qFormat/>
    <w:uiPriority w:val="0"/>
    <w:pPr>
      <w:keepNext/>
      <w:keepLines/>
      <w:numPr>
        <w:ilvl w:val="6"/>
        <w:numId w:val="1"/>
      </w:numPr>
      <w:tabs>
        <w:tab w:val="left" w:pos="424"/>
      </w:tabs>
      <w:spacing w:before="100" w:beforeAutospacing="1" w:after="100" w:afterAutospacing="1"/>
      <w:ind w:left="425" w:hanging="425"/>
      <w:outlineLvl w:val="6"/>
    </w:pPr>
    <w:rPr>
      <w:rFonts w:ascii="Times New Roman" w:hAnsi="Times New Roman"/>
      <w:b/>
    </w:rPr>
  </w:style>
  <w:style w:type="paragraph" w:styleId="9">
    <w:name w:val="heading 8"/>
    <w:basedOn w:val="1"/>
    <w:next w:val="1"/>
    <w:link w:val="42"/>
    <w:qFormat/>
    <w:uiPriority w:val="0"/>
    <w:pPr>
      <w:keepNext/>
      <w:keepLines/>
      <w:numPr>
        <w:ilvl w:val="7"/>
        <w:numId w:val="1"/>
      </w:numPr>
      <w:spacing w:before="340" w:after="330"/>
      <w:ind w:left="425" w:hanging="425"/>
      <w:outlineLvl w:val="7"/>
    </w:pPr>
    <w:rPr>
      <w:rFonts w:ascii="Times New Roman" w:hAnsi="Times New Roman"/>
      <w:b/>
    </w:rPr>
  </w:style>
  <w:style w:type="paragraph" w:styleId="10">
    <w:name w:val="heading 9"/>
    <w:basedOn w:val="1"/>
    <w:next w:val="1"/>
    <w:link w:val="35"/>
    <w:qFormat/>
    <w:uiPriority w:val="0"/>
    <w:pPr>
      <w:keepNext/>
      <w:keepLines/>
      <w:numPr>
        <w:ilvl w:val="8"/>
        <w:numId w:val="1"/>
      </w:numPr>
      <w:tabs>
        <w:tab w:val="left" w:pos="424"/>
      </w:tabs>
      <w:spacing w:before="340" w:after="330"/>
      <w:ind w:left="425" w:hanging="425"/>
      <w:outlineLvl w:val="8"/>
    </w:pPr>
    <w:rPr>
      <w:rFonts w:ascii="Times New Roman" w:hAnsi="Times New Roman"/>
      <w:b/>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Normal Indent"/>
    <w:basedOn w:val="1"/>
    <w:link w:val="70"/>
    <w:unhideWhenUsed/>
    <w:qFormat/>
    <w:uiPriority w:val="0"/>
    <w:pPr>
      <w:spacing w:line="240" w:lineRule="auto"/>
      <w:ind w:firstLine="420" w:firstLineChars="200"/>
    </w:pPr>
    <w:rPr>
      <w:sz w:val="21"/>
      <w:szCs w:val="22"/>
    </w:rPr>
  </w:style>
  <w:style w:type="paragraph" w:styleId="12">
    <w:name w:val="caption"/>
    <w:basedOn w:val="1"/>
    <w:next w:val="1"/>
    <w:qFormat/>
    <w:uiPriority w:val="99"/>
    <w:rPr>
      <w:rFonts w:ascii="Arial" w:hAnsi="Arial" w:eastAsia="黑体" w:cs="Arial"/>
      <w:sz w:val="20"/>
      <w:szCs w:val="20"/>
    </w:rPr>
  </w:style>
  <w:style w:type="paragraph" w:styleId="13">
    <w:name w:val="annotation text"/>
    <w:basedOn w:val="1"/>
    <w:link w:val="72"/>
    <w:qFormat/>
    <w:uiPriority w:val="0"/>
    <w:pPr>
      <w:spacing w:line="240" w:lineRule="auto"/>
      <w:jc w:val="left"/>
    </w:pPr>
    <w:rPr>
      <w:rFonts w:ascii="Times New Roman" w:hAnsi="Times New Roman"/>
      <w:kern w:val="0"/>
      <w:sz w:val="20"/>
    </w:rPr>
  </w:style>
  <w:style w:type="paragraph" w:styleId="14">
    <w:name w:val="Body Text 3"/>
    <w:basedOn w:val="1"/>
    <w:link w:val="34"/>
    <w:unhideWhenUsed/>
    <w:uiPriority w:val="99"/>
    <w:pPr>
      <w:spacing w:before="100" w:beforeAutospacing="1" w:after="120"/>
    </w:pPr>
    <w:rPr>
      <w:rFonts w:ascii="Times New Roman" w:hAnsi="Times New Roman"/>
      <w:sz w:val="16"/>
      <w:szCs w:val="16"/>
    </w:rPr>
  </w:style>
  <w:style w:type="paragraph" w:styleId="15">
    <w:name w:val="Body Text"/>
    <w:basedOn w:val="1"/>
    <w:next w:val="1"/>
    <w:link w:val="65"/>
    <w:unhideWhenUsed/>
    <w:qFormat/>
    <w:uiPriority w:val="99"/>
    <w:pPr>
      <w:spacing w:after="120"/>
    </w:pPr>
  </w:style>
  <w:style w:type="paragraph" w:styleId="16">
    <w:name w:val="Body Text Indent"/>
    <w:basedOn w:val="1"/>
    <w:link w:val="47"/>
    <w:unhideWhenUsed/>
    <w:uiPriority w:val="99"/>
    <w:pPr>
      <w:ind w:firstLine="830" w:firstLineChars="352"/>
    </w:pPr>
    <w:rPr>
      <w:rFonts w:ascii="仿宋_GB2312" w:hAnsi="仿宋_GB2312" w:cs="宋体"/>
      <w:sz w:val="32"/>
      <w:szCs w:val="32"/>
    </w:rPr>
  </w:style>
  <w:style w:type="paragraph" w:styleId="17">
    <w:name w:val="toc 3"/>
    <w:basedOn w:val="1"/>
    <w:next w:val="1"/>
    <w:uiPriority w:val="39"/>
    <w:pPr>
      <w:ind w:left="840" w:leftChars="400"/>
    </w:pPr>
  </w:style>
  <w:style w:type="paragraph" w:styleId="18">
    <w:name w:val="Plain Text"/>
    <w:basedOn w:val="1"/>
    <w:link w:val="40"/>
    <w:unhideWhenUsed/>
    <w:qFormat/>
    <w:uiPriority w:val="99"/>
    <w:rPr>
      <w:rFonts w:ascii="宋体" w:hAnsi="Courier New" w:cs="Courier New"/>
      <w:szCs w:val="21"/>
    </w:rPr>
  </w:style>
  <w:style w:type="paragraph" w:styleId="19">
    <w:name w:val="footer"/>
    <w:basedOn w:val="1"/>
    <w:link w:val="45"/>
    <w:unhideWhenUsed/>
    <w:qFormat/>
    <w:uiPriority w:val="99"/>
    <w:pPr>
      <w:tabs>
        <w:tab w:val="center" w:pos="4153"/>
        <w:tab w:val="right" w:pos="8306"/>
      </w:tabs>
      <w:snapToGrid w:val="0"/>
      <w:jc w:val="left"/>
    </w:pPr>
    <w:rPr>
      <w:sz w:val="18"/>
      <w:szCs w:val="18"/>
    </w:rPr>
  </w:style>
  <w:style w:type="paragraph" w:styleId="20">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style>
  <w:style w:type="paragraph" w:styleId="22">
    <w:name w:val="index heading"/>
    <w:basedOn w:val="1"/>
    <w:next w:val="23"/>
    <w:unhideWhenUsed/>
    <w:qFormat/>
    <w:uiPriority w:val="99"/>
    <w:rPr>
      <w:rFonts w:ascii="Times New Roman" w:hAnsi="Times New Roman"/>
      <w:szCs w:val="21"/>
    </w:rPr>
  </w:style>
  <w:style w:type="paragraph" w:styleId="23">
    <w:name w:val="index 1"/>
    <w:basedOn w:val="1"/>
    <w:next w:val="1"/>
    <w:unhideWhenUsed/>
    <w:qFormat/>
    <w:uiPriority w:val="99"/>
    <w:pPr>
      <w:jc w:val="center"/>
    </w:pPr>
    <w:rPr>
      <w:rFonts w:ascii="仿宋" w:hAnsi="仿宋" w:eastAsia="仿宋" w:cs="宋体"/>
      <w:b/>
      <w:bCs/>
      <w:sz w:val="28"/>
      <w:szCs w:val="28"/>
    </w:rPr>
  </w:style>
  <w:style w:type="paragraph" w:styleId="24">
    <w:name w:val="toc 2"/>
    <w:basedOn w:val="1"/>
    <w:next w:val="1"/>
    <w:uiPriority w:val="39"/>
    <w:pPr>
      <w:ind w:left="420" w:leftChars="200"/>
    </w:pPr>
  </w:style>
  <w:style w:type="paragraph" w:styleId="25">
    <w:name w:val="annotation subject"/>
    <w:basedOn w:val="13"/>
    <w:next w:val="13"/>
    <w:link w:val="73"/>
    <w:semiHidden/>
    <w:unhideWhenUsed/>
    <w:qFormat/>
    <w:uiPriority w:val="99"/>
    <w:pPr>
      <w:spacing w:line="360" w:lineRule="auto"/>
    </w:pPr>
    <w:rPr>
      <w:rFonts w:ascii="Calibri" w:hAnsi="Calibri"/>
      <w:b/>
      <w:bCs/>
      <w:kern w:val="2"/>
      <w:sz w:val="24"/>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22"/>
    <w:rPr>
      <w:b/>
    </w:rPr>
  </w:style>
  <w:style w:type="character" w:styleId="30">
    <w:name w:val="Hyperlink"/>
    <w:qFormat/>
    <w:uiPriority w:val="99"/>
    <w:rPr>
      <w:color w:val="0563C1"/>
      <w:u w:val="single"/>
    </w:rPr>
  </w:style>
  <w:style w:type="character" w:styleId="31">
    <w:name w:val="annotation reference"/>
    <w:qFormat/>
    <w:uiPriority w:val="0"/>
    <w:rPr>
      <w:sz w:val="21"/>
      <w:szCs w:val="21"/>
    </w:rPr>
  </w:style>
  <w:style w:type="character" w:customStyle="1" w:styleId="32">
    <w:name w:val="标题 2 字符"/>
    <w:link w:val="3"/>
    <w:qFormat/>
    <w:uiPriority w:val="0"/>
    <w:rPr>
      <w:rFonts w:ascii="Times New Roman" w:hAnsi="Times New Roman"/>
      <w:b/>
      <w:kern w:val="2"/>
      <w:sz w:val="30"/>
      <w:szCs w:val="24"/>
    </w:rPr>
  </w:style>
  <w:style w:type="character" w:customStyle="1" w:styleId="33">
    <w:name w:val="标题 3 字符"/>
    <w:link w:val="4"/>
    <w:qFormat/>
    <w:uiPriority w:val="0"/>
    <w:rPr>
      <w:rFonts w:ascii="Times New Roman" w:hAnsi="Times New Roman"/>
      <w:b/>
      <w:kern w:val="2"/>
      <w:sz w:val="28"/>
      <w:szCs w:val="24"/>
    </w:rPr>
  </w:style>
  <w:style w:type="character" w:customStyle="1" w:styleId="34">
    <w:name w:val="正文文本 3 字符"/>
    <w:link w:val="14"/>
    <w:qFormat/>
    <w:uiPriority w:val="99"/>
    <w:rPr>
      <w:rFonts w:ascii="Times New Roman" w:hAnsi="Times New Roman"/>
      <w:kern w:val="2"/>
      <w:sz w:val="16"/>
      <w:szCs w:val="16"/>
    </w:rPr>
  </w:style>
  <w:style w:type="character" w:customStyle="1" w:styleId="35">
    <w:name w:val="标题 9 字符"/>
    <w:link w:val="10"/>
    <w:qFormat/>
    <w:uiPriority w:val="0"/>
    <w:rPr>
      <w:rFonts w:ascii="Times New Roman" w:hAnsi="Times New Roman"/>
      <w:b/>
      <w:kern w:val="2"/>
      <w:sz w:val="24"/>
      <w:szCs w:val="24"/>
    </w:rPr>
  </w:style>
  <w:style w:type="character" w:customStyle="1" w:styleId="36">
    <w:name w:val="标题 6 字符"/>
    <w:link w:val="7"/>
    <w:qFormat/>
    <w:uiPriority w:val="0"/>
    <w:rPr>
      <w:rFonts w:ascii="Times New Roman" w:hAnsi="Times New Roman"/>
      <w:b/>
      <w:kern w:val="2"/>
      <w:sz w:val="24"/>
      <w:szCs w:val="24"/>
    </w:rPr>
  </w:style>
  <w:style w:type="character" w:customStyle="1" w:styleId="37">
    <w:name w:val="15"/>
    <w:uiPriority w:val="0"/>
    <w:rPr>
      <w:rFonts w:hint="default" w:ascii="Times New Roman" w:hAnsi="Times New Roman" w:cs="Times New Roman"/>
    </w:rPr>
  </w:style>
  <w:style w:type="character" w:customStyle="1" w:styleId="38">
    <w:name w:val="页眉 字符"/>
    <w:link w:val="20"/>
    <w:qFormat/>
    <w:uiPriority w:val="99"/>
    <w:rPr>
      <w:sz w:val="18"/>
      <w:szCs w:val="18"/>
    </w:rPr>
  </w:style>
  <w:style w:type="character" w:customStyle="1" w:styleId="39">
    <w:name w:val="10"/>
    <w:uiPriority w:val="0"/>
    <w:rPr>
      <w:rFonts w:hint="default" w:ascii="Times New Roman" w:hAnsi="Times New Roman" w:cs="Times New Roman"/>
    </w:rPr>
  </w:style>
  <w:style w:type="character" w:customStyle="1" w:styleId="40">
    <w:name w:val="纯文本 字符"/>
    <w:link w:val="18"/>
    <w:qFormat/>
    <w:uiPriority w:val="99"/>
    <w:rPr>
      <w:rFonts w:ascii="宋体" w:hAnsi="Courier New" w:cs="Courier New"/>
      <w:kern w:val="2"/>
      <w:sz w:val="21"/>
      <w:szCs w:val="21"/>
    </w:rPr>
  </w:style>
  <w:style w:type="character" w:customStyle="1" w:styleId="41">
    <w:name w:val="标题 7 字符"/>
    <w:link w:val="8"/>
    <w:qFormat/>
    <w:uiPriority w:val="0"/>
    <w:rPr>
      <w:rFonts w:ascii="Times New Roman" w:hAnsi="Times New Roman"/>
      <w:b/>
      <w:kern w:val="2"/>
      <w:sz w:val="24"/>
      <w:szCs w:val="24"/>
    </w:rPr>
  </w:style>
  <w:style w:type="character" w:customStyle="1" w:styleId="42">
    <w:name w:val="标题 8 字符"/>
    <w:link w:val="9"/>
    <w:qFormat/>
    <w:uiPriority w:val="0"/>
    <w:rPr>
      <w:rFonts w:ascii="Times New Roman" w:hAnsi="Times New Roman"/>
      <w:b/>
      <w:kern w:val="2"/>
      <w:sz w:val="24"/>
      <w:szCs w:val="24"/>
    </w:rPr>
  </w:style>
  <w:style w:type="character" w:customStyle="1" w:styleId="43">
    <w:name w:val="标题 1 字符"/>
    <w:link w:val="2"/>
    <w:qFormat/>
    <w:uiPriority w:val="0"/>
    <w:rPr>
      <w:rFonts w:ascii="Times New Roman" w:hAnsi="Times New Roman"/>
      <w:b/>
      <w:kern w:val="44"/>
      <w:sz w:val="36"/>
      <w:szCs w:val="24"/>
    </w:rPr>
  </w:style>
  <w:style w:type="character" w:customStyle="1" w:styleId="44">
    <w:name w:val="标题 5 字符"/>
    <w:link w:val="6"/>
    <w:qFormat/>
    <w:uiPriority w:val="0"/>
    <w:rPr>
      <w:rFonts w:ascii="Times New Roman" w:hAnsi="Times New Roman"/>
      <w:b/>
      <w:kern w:val="2"/>
      <w:sz w:val="24"/>
      <w:szCs w:val="24"/>
    </w:rPr>
  </w:style>
  <w:style w:type="character" w:customStyle="1" w:styleId="45">
    <w:name w:val="页脚 字符"/>
    <w:link w:val="19"/>
    <w:qFormat/>
    <w:uiPriority w:val="99"/>
    <w:rPr>
      <w:sz w:val="18"/>
      <w:szCs w:val="18"/>
    </w:rPr>
  </w:style>
  <w:style w:type="character" w:customStyle="1" w:styleId="46">
    <w:name w:val="标题 4 字符"/>
    <w:link w:val="5"/>
    <w:qFormat/>
    <w:uiPriority w:val="0"/>
    <w:rPr>
      <w:rFonts w:ascii="Times New Roman" w:hAnsi="Times New Roman"/>
      <w:b/>
      <w:kern w:val="2"/>
      <w:sz w:val="24"/>
      <w:szCs w:val="24"/>
    </w:rPr>
  </w:style>
  <w:style w:type="character" w:customStyle="1" w:styleId="47">
    <w:name w:val="正文文本缩进 字符"/>
    <w:link w:val="16"/>
    <w:uiPriority w:val="99"/>
    <w:rPr>
      <w:rFonts w:ascii="仿宋_GB2312" w:hAnsi="仿宋_GB2312" w:cs="宋体"/>
      <w:kern w:val="2"/>
      <w:sz w:val="32"/>
      <w:szCs w:val="32"/>
    </w:rPr>
  </w:style>
  <w:style w:type="paragraph" w:customStyle="1" w:styleId="48">
    <w:name w:val="目录 51"/>
    <w:basedOn w:val="1"/>
    <w:next w:val="1"/>
    <w:unhideWhenUsed/>
    <w:uiPriority w:val="39"/>
    <w:pPr>
      <w:ind w:left="840"/>
      <w:jc w:val="left"/>
    </w:pPr>
    <w:rPr>
      <w:rFonts w:cs="Calibri"/>
      <w:sz w:val="18"/>
      <w:szCs w:val="18"/>
    </w:rPr>
  </w:style>
  <w:style w:type="paragraph" w:customStyle="1" w:styleId="49">
    <w:name w:val="目录 41"/>
    <w:basedOn w:val="1"/>
    <w:next w:val="1"/>
    <w:unhideWhenUsed/>
    <w:uiPriority w:val="39"/>
    <w:pPr>
      <w:ind w:left="630"/>
      <w:jc w:val="left"/>
    </w:pPr>
    <w:rPr>
      <w:rFonts w:cs="Calibri"/>
      <w:sz w:val="18"/>
      <w:szCs w:val="18"/>
    </w:rPr>
  </w:style>
  <w:style w:type="paragraph" w:customStyle="1" w:styleId="50">
    <w:name w:val="目录 81"/>
    <w:basedOn w:val="1"/>
    <w:next w:val="1"/>
    <w:unhideWhenUsed/>
    <w:uiPriority w:val="39"/>
    <w:pPr>
      <w:ind w:left="1470"/>
      <w:jc w:val="left"/>
    </w:pPr>
    <w:rPr>
      <w:rFonts w:cs="Calibri"/>
      <w:sz w:val="18"/>
      <w:szCs w:val="18"/>
    </w:rPr>
  </w:style>
  <w:style w:type="paragraph" w:customStyle="1" w:styleId="51">
    <w:name w:val="目录 71"/>
    <w:basedOn w:val="1"/>
    <w:next w:val="1"/>
    <w:unhideWhenUsed/>
    <w:uiPriority w:val="39"/>
    <w:pPr>
      <w:ind w:left="1260"/>
      <w:jc w:val="left"/>
    </w:pPr>
    <w:rPr>
      <w:rFonts w:cs="Calibri"/>
      <w:sz w:val="18"/>
      <w:szCs w:val="18"/>
    </w:rPr>
  </w:style>
  <w:style w:type="paragraph" w:customStyle="1" w:styleId="52">
    <w:name w:val="目录 31"/>
    <w:basedOn w:val="1"/>
    <w:next w:val="1"/>
    <w:uiPriority w:val="39"/>
    <w:pPr>
      <w:ind w:left="420"/>
      <w:jc w:val="left"/>
    </w:pPr>
    <w:rPr>
      <w:rFonts w:cs="Calibri"/>
      <w:i/>
      <w:iCs/>
      <w:sz w:val="20"/>
      <w:szCs w:val="20"/>
    </w:rPr>
  </w:style>
  <w:style w:type="paragraph" w:customStyle="1" w:styleId="53">
    <w:name w:val="目录 11"/>
    <w:basedOn w:val="1"/>
    <w:next w:val="1"/>
    <w:uiPriority w:val="39"/>
    <w:pPr>
      <w:spacing w:before="120" w:after="120"/>
      <w:jc w:val="left"/>
    </w:pPr>
    <w:rPr>
      <w:rFonts w:cs="Calibri"/>
      <w:b/>
      <w:bCs/>
      <w:caps/>
      <w:sz w:val="20"/>
      <w:szCs w:val="20"/>
    </w:rPr>
  </w:style>
  <w:style w:type="paragraph" w:customStyle="1" w:styleId="54">
    <w:name w:val="目录 61"/>
    <w:basedOn w:val="1"/>
    <w:next w:val="1"/>
    <w:unhideWhenUsed/>
    <w:uiPriority w:val="39"/>
    <w:pPr>
      <w:ind w:left="1050"/>
      <w:jc w:val="left"/>
    </w:pPr>
    <w:rPr>
      <w:rFonts w:cs="Calibri"/>
      <w:sz w:val="18"/>
      <w:szCs w:val="18"/>
    </w:rPr>
  </w:style>
  <w:style w:type="paragraph" w:customStyle="1" w:styleId="55">
    <w:name w:val="目录 21"/>
    <w:basedOn w:val="1"/>
    <w:next w:val="1"/>
    <w:uiPriority w:val="39"/>
    <w:pPr>
      <w:ind w:left="210"/>
      <w:jc w:val="left"/>
    </w:pPr>
    <w:rPr>
      <w:rFonts w:cs="Calibri"/>
      <w:smallCaps/>
      <w:sz w:val="20"/>
      <w:szCs w:val="20"/>
    </w:rPr>
  </w:style>
  <w:style w:type="paragraph" w:customStyle="1" w:styleId="56">
    <w:name w:val="目录 91"/>
    <w:basedOn w:val="1"/>
    <w:next w:val="1"/>
    <w:unhideWhenUsed/>
    <w:uiPriority w:val="39"/>
    <w:pPr>
      <w:ind w:left="1680"/>
      <w:jc w:val="left"/>
    </w:pPr>
    <w:rPr>
      <w:rFonts w:cs="Calibri"/>
      <w:sz w:val="18"/>
      <w:szCs w:val="18"/>
    </w:rPr>
  </w:style>
  <w:style w:type="paragraph" w:customStyle="1" w:styleId="57">
    <w:name w:val="msolistparagraph"/>
    <w:basedOn w:val="1"/>
    <w:uiPriority w:val="0"/>
    <w:pPr>
      <w:ind w:firstLine="420" w:firstLineChars="200"/>
    </w:pPr>
  </w:style>
  <w:style w:type="paragraph" w:customStyle="1" w:styleId="58">
    <w:name w:val="Normal0"/>
    <w:uiPriority w:val="0"/>
    <w:rPr>
      <w:rFonts w:ascii="Times New Roman" w:hAnsi="Times New Roman" w:eastAsia="宋体" w:cs="Times New Roman"/>
      <w:lang w:val="en-US" w:eastAsia="en-US" w:bidi="ar-SA"/>
    </w:rPr>
  </w:style>
  <w:style w:type="paragraph" w:customStyle="1" w:styleId="59">
    <w:name w:val="表格文字"/>
    <w:basedOn w:val="1"/>
    <w:qFormat/>
    <w:uiPriority w:val="0"/>
    <w:pPr>
      <w:spacing w:before="25" w:after="25"/>
      <w:jc w:val="left"/>
    </w:pPr>
    <w:rPr>
      <w:rFonts w:ascii="Times New Roman" w:hAnsi="Times New Roman"/>
      <w:spacing w:val="10"/>
      <w:kern w:val="0"/>
    </w:rPr>
  </w:style>
  <w:style w:type="paragraph" w:customStyle="1" w:styleId="60">
    <w:name w:val="题注4"/>
    <w:basedOn w:val="1"/>
    <w:next w:val="12"/>
    <w:qFormat/>
    <w:uiPriority w:val="0"/>
    <w:pPr>
      <w:spacing w:before="100" w:beforeAutospacing="1" w:after="100" w:afterAutospacing="1"/>
      <w:ind w:left="-132" w:leftChars="-64" w:right="-105" w:rightChars="-50" w:hanging="2"/>
      <w:jc w:val="center"/>
    </w:pPr>
    <w:rPr>
      <w:rFonts w:ascii="Times New Roman" w:hAnsi="Times New Roman"/>
      <w:b/>
      <w:bCs/>
      <w:color w:val="FF0000"/>
      <w:szCs w:val="21"/>
    </w:rPr>
  </w:style>
  <w:style w:type="paragraph" w:customStyle="1" w:styleId="61">
    <w:name w:val="图"/>
    <w:basedOn w:val="1"/>
    <w:qFormat/>
    <w:uiPriority w:val="0"/>
    <w:pPr>
      <w:keepNext/>
      <w:adjustRightInd w:val="0"/>
      <w:spacing w:before="60" w:after="60" w:line="300" w:lineRule="auto"/>
      <w:jc w:val="center"/>
      <w:textAlignment w:val="center"/>
    </w:pPr>
    <w:rPr>
      <w:rFonts w:ascii="Times New Roman" w:hAnsi="Times New Roman"/>
      <w:spacing w:val="20"/>
      <w:kern w:val="0"/>
    </w:rPr>
  </w:style>
  <w:style w:type="paragraph" w:customStyle="1" w:styleId="62">
    <w:name w:val="题注5"/>
    <w:basedOn w:val="1"/>
    <w:next w:val="12"/>
    <w:qFormat/>
    <w:uiPriority w:val="0"/>
    <w:pPr>
      <w:jc w:val="center"/>
    </w:pPr>
    <w:rPr>
      <w:rFonts w:ascii="Times New Roman" w:hAnsi="Times New Roman"/>
      <w:b/>
      <w:bCs/>
      <w:color w:val="000000"/>
    </w:rPr>
  </w:style>
  <w:style w:type="paragraph" w:customStyle="1" w:styleId="63">
    <w:name w:val="*正文"/>
    <w:basedOn w:val="1"/>
    <w:link w:val="64"/>
    <w:uiPriority w:val="0"/>
    <w:pPr>
      <w:ind w:firstLine="480" w:firstLineChars="200"/>
    </w:pPr>
    <w:rPr>
      <w:rFonts w:ascii="仿宋_GB2312" w:hAnsi="Times New Roman" w:eastAsia="仿宋_GB2312"/>
      <w:szCs w:val="28"/>
    </w:rPr>
  </w:style>
  <w:style w:type="character" w:customStyle="1" w:styleId="64">
    <w:name w:val="*正文 Char"/>
    <w:link w:val="63"/>
    <w:qFormat/>
    <w:uiPriority w:val="0"/>
    <w:rPr>
      <w:rFonts w:ascii="仿宋_GB2312" w:hAnsi="Times New Roman" w:eastAsia="仿宋_GB2312"/>
      <w:kern w:val="2"/>
      <w:sz w:val="24"/>
      <w:szCs w:val="28"/>
    </w:rPr>
  </w:style>
  <w:style w:type="character" w:customStyle="1" w:styleId="65">
    <w:name w:val="正文文本 字符"/>
    <w:basedOn w:val="28"/>
    <w:link w:val="15"/>
    <w:qFormat/>
    <w:uiPriority w:val="99"/>
    <w:rPr>
      <w:kern w:val="2"/>
      <w:sz w:val="24"/>
      <w:szCs w:val="24"/>
    </w:rPr>
  </w:style>
  <w:style w:type="character" w:customStyle="1" w:styleId="66">
    <w:name w:val="页脚 Char1"/>
    <w:qFormat/>
    <w:uiPriority w:val="99"/>
    <w:rPr>
      <w:rFonts w:ascii="Times New Roman" w:hAnsi="Times New Roman"/>
      <w:sz w:val="18"/>
      <w:szCs w:val="18"/>
    </w:rPr>
  </w:style>
  <w:style w:type="paragraph" w:styleId="67">
    <w:name w:val="List Paragraph"/>
    <w:basedOn w:val="1"/>
    <w:qFormat/>
    <w:uiPriority w:val="99"/>
    <w:pPr>
      <w:ind w:firstLine="420" w:firstLineChars="200"/>
    </w:pPr>
  </w:style>
  <w:style w:type="character" w:customStyle="1" w:styleId="68">
    <w:name w:val="图标注 Char Char"/>
    <w:link w:val="69"/>
    <w:qFormat/>
    <w:uiPriority w:val="0"/>
    <w:rPr>
      <w:szCs w:val="24"/>
    </w:rPr>
  </w:style>
  <w:style w:type="paragraph" w:customStyle="1" w:styleId="69">
    <w:name w:val="图标注"/>
    <w:basedOn w:val="1"/>
    <w:link w:val="68"/>
    <w:qFormat/>
    <w:uiPriority w:val="0"/>
    <w:pPr>
      <w:adjustRightInd w:val="0"/>
      <w:snapToGrid w:val="0"/>
      <w:spacing w:line="240" w:lineRule="auto"/>
      <w:jc w:val="center"/>
    </w:pPr>
    <w:rPr>
      <w:kern w:val="0"/>
      <w:sz w:val="20"/>
    </w:rPr>
  </w:style>
  <w:style w:type="character" w:customStyle="1" w:styleId="70">
    <w:name w:val="正文缩进 字符"/>
    <w:link w:val="11"/>
    <w:qFormat/>
    <w:uiPriority w:val="0"/>
    <w:rPr>
      <w:kern w:val="2"/>
      <w:sz w:val="21"/>
      <w:szCs w:val="22"/>
    </w:rPr>
  </w:style>
  <w:style w:type="character" w:customStyle="1" w:styleId="71">
    <w:name w:val="批注文字 字符"/>
    <w:basedOn w:val="28"/>
    <w:semiHidden/>
    <w:qFormat/>
    <w:uiPriority w:val="99"/>
    <w:rPr>
      <w:kern w:val="2"/>
      <w:sz w:val="24"/>
      <w:szCs w:val="24"/>
    </w:rPr>
  </w:style>
  <w:style w:type="character" w:customStyle="1" w:styleId="72">
    <w:name w:val="批注文字 字符1"/>
    <w:link w:val="13"/>
    <w:qFormat/>
    <w:uiPriority w:val="0"/>
    <w:rPr>
      <w:rFonts w:ascii="Times New Roman" w:hAnsi="Times New Roman"/>
      <w:szCs w:val="24"/>
    </w:rPr>
  </w:style>
  <w:style w:type="character" w:customStyle="1" w:styleId="73">
    <w:name w:val="批注主题 字符"/>
    <w:basedOn w:val="72"/>
    <w:link w:val="25"/>
    <w:semiHidden/>
    <w:qFormat/>
    <w:uiPriority w:val="99"/>
    <w:rPr>
      <w:rFonts w:ascii="Times New Roman" w:hAnsi="Times New Roman"/>
      <w:b/>
      <w:bCs/>
      <w:kern w:val="2"/>
      <w:sz w:val="24"/>
      <w:szCs w:val="24"/>
    </w:rPr>
  </w:style>
  <w:style w:type="paragraph" w:customStyle="1" w:styleId="74">
    <w:name w:val="TOC 标题1"/>
    <w:basedOn w:val="2"/>
    <w:next w:val="1"/>
    <w:unhideWhenUsed/>
    <w:uiPriority w:val="39"/>
    <w:pPr>
      <w:pageBreakBefore w:val="0"/>
      <w:widowControl/>
      <w:numPr>
        <w:numId w:val="0"/>
      </w:numPr>
      <w:tabs>
        <w:tab w:val="clear" w:pos="424"/>
      </w:tabs>
      <w:spacing w:before="240" w:beforeAutospacing="0" w:after="0" w:afterAutospacing="0" w:line="259" w:lineRule="auto"/>
      <w:jc w:val="left"/>
      <w:outlineLvl w:val="9"/>
    </w:pPr>
    <w:rPr>
      <w:rFonts w:asciiTheme="majorHAnsi" w:hAnsiTheme="majorHAnsi" w:eastAsiaTheme="majorEastAsia" w:cstheme="majorBidi"/>
      <w:b w:val="0"/>
      <w:color w:val="2F5597" w:themeColor="accent1" w:themeShade="BF"/>
      <w:kern w:val="0"/>
      <w:sz w:val="32"/>
      <w:szCs w:val="32"/>
    </w:rPr>
  </w:style>
  <w:style w:type="character" w:customStyle="1" w:styleId="75">
    <w:name w:val="font01"/>
    <w:basedOn w:val="28"/>
    <w:uiPriority w:val="0"/>
    <w:rPr>
      <w:rFonts w:hint="eastAsia" w:ascii="宋体" w:hAnsi="宋体" w:eastAsia="宋体" w:cs="宋体"/>
      <w:color w:val="000000"/>
      <w:sz w:val="24"/>
      <w:szCs w:val="24"/>
      <w:u w:val="none"/>
    </w:rPr>
  </w:style>
  <w:style w:type="character" w:customStyle="1" w:styleId="76">
    <w:name w:val="font21"/>
    <w:basedOn w:val="28"/>
    <w:uiPriority w:val="0"/>
    <w:rPr>
      <w:rFonts w:hint="eastAsia" w:ascii="宋体" w:hAnsi="宋体" w:eastAsia="宋体" w:cs="宋体"/>
      <w:b/>
      <w:bCs/>
      <w:color w:val="000000"/>
      <w:sz w:val="24"/>
      <w:szCs w:val="24"/>
      <w:u w:val="none"/>
    </w:rPr>
  </w:style>
  <w:style w:type="paragraph" w:customStyle="1" w:styleId="77">
    <w:name w:val="列出段落1"/>
    <w:basedOn w:val="1"/>
    <w:qFormat/>
    <w:uiPriority w:val="0"/>
    <w:pPr>
      <w:spacing w:line="240" w:lineRule="auto"/>
      <w:ind w:firstLine="420" w:firstLineChars="200"/>
    </w:pPr>
    <w:rPr>
      <w:kern w:val="0"/>
      <w:sz w:val="20"/>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D049A-D373-4D96-9250-77CCC4D7B2D7}">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4770</Words>
  <Characters>4892</Characters>
  <Lines>74</Lines>
  <Paragraphs>20</Paragraphs>
  <TotalTime>136</TotalTime>
  <ScaleCrop>false</ScaleCrop>
  <LinksUpToDate>false</LinksUpToDate>
  <CharactersWithSpaces>4895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2023-03-10T03:03:00Z</dcterms:created>
  <dc:creator>hlht</dc:creator>
  <cp:lastModifiedBy>黄秉勋</cp:lastModifiedBy>
  <dcterms:modified xsi:type="dcterms:W3CDTF">2025-03-12T07:09:55Z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0A71CA9193B34194AD49D7AE5AE2D519_13</vt:lpwstr>
  </property>
  <property fmtid="{D5CDD505-2E9C-101B-9397-08002B2CF9AE}" pid="4" name="KSOTemplateDocerSaveRecord">
    <vt:lpwstr>eyJoZGlkIjoiNmEyNjk1MjQ1MGJiOWZmZDJiZjU0NWYzMjI3YjdiNWEiLCJ1c2VySWQiOiIxNjQzODQ2NTA2In0=</vt:lpwstr>
  </property>
</Properties>
</file>