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default" w:ascii="PingFang SC Medium" w:hAnsi="PingFang SC Medium" w:eastAsia="宋体" w:cs="PingFang SC Medium"/>
          <w:b/>
          <w:color w:val="333333"/>
          <w:sz w:val="28"/>
          <w:szCs w:val="28"/>
          <w:lang w:val="en-US" w:eastAsia="zh-CN" w:bidi="ar"/>
        </w:rPr>
      </w:pPr>
      <w:r>
        <w:rPr>
          <w:rFonts w:ascii="PingFang SC Medium" w:hAnsi="PingFang SC Medium" w:eastAsia="PingFang SC Medium" w:cs="PingFang SC Medium"/>
          <w:b/>
          <w:color w:val="333333"/>
          <w:sz w:val="28"/>
          <w:szCs w:val="28"/>
          <w:lang w:val="en-US" w:bidi="ar"/>
        </w:rPr>
        <w:t>广东省妇幼保健院</w:t>
      </w:r>
      <w:r>
        <w:rPr>
          <w:rFonts w:hint="eastAsia" w:ascii="PingFang SC Medium" w:hAnsi="PingFang SC Medium" w:eastAsia="PingFang SC Medium" w:cs="PingFang SC Medium"/>
          <w:b/>
          <w:color w:val="333333"/>
          <w:sz w:val="28"/>
          <w:szCs w:val="28"/>
          <w:lang w:val="en-US" w:bidi="ar"/>
        </w:rPr>
        <w:t>移动护理系统（软件）</w:t>
      </w:r>
      <w:r>
        <w:rPr>
          <w:rFonts w:ascii="PingFang SC Medium" w:hAnsi="PingFang SC Medium" w:eastAsia="PingFang SC Medium" w:cs="PingFang SC Medium"/>
          <w:b/>
          <w:color w:val="333333"/>
          <w:sz w:val="28"/>
          <w:szCs w:val="28"/>
          <w:lang w:val="en-US" w:bidi="ar"/>
        </w:rPr>
        <w:t>项目</w:t>
      </w:r>
      <w:r>
        <w:rPr>
          <w:rFonts w:hint="eastAsia" w:ascii="PingFang SC Medium" w:hAnsi="PingFang SC Medium" w:cs="PingFang SC Medium"/>
          <w:b/>
          <w:color w:val="333333"/>
          <w:sz w:val="28"/>
          <w:szCs w:val="28"/>
          <w:lang w:val="en-US" w:eastAsia="zh-CN" w:bidi="ar"/>
        </w:rPr>
        <w:t>用户需求书</w:t>
      </w:r>
    </w:p>
    <w:p>
      <w:pPr>
        <w:spacing w:line="360" w:lineRule="auto"/>
        <w:rPr>
          <w:rFonts w:ascii="仿宋" w:hAnsi="仿宋" w:eastAsia="仿宋" w:cs="仿宋"/>
          <w:b/>
          <w:bCs/>
          <w:sz w:val="32"/>
          <w:szCs w:val="32"/>
          <w:lang w:val="en-US"/>
        </w:rPr>
      </w:pPr>
    </w:p>
    <w:p>
      <w:pPr>
        <w:spacing w:line="360" w:lineRule="auto"/>
        <w:rPr>
          <w:sz w:val="21"/>
          <w:szCs w:val="21"/>
        </w:rPr>
      </w:pPr>
      <w:r>
        <w:rPr>
          <w:rFonts w:hint="eastAsia"/>
          <w:b/>
          <w:bCs/>
          <w:sz w:val="21"/>
          <w:szCs w:val="21"/>
          <w:lang w:val="en-US"/>
        </w:rPr>
        <w:t>一、</w:t>
      </w:r>
      <w:r>
        <w:rPr>
          <w:rFonts w:hint="eastAsia"/>
          <w:b/>
          <w:bCs/>
          <w:sz w:val="21"/>
          <w:szCs w:val="21"/>
          <w:lang w:val="en-US" w:eastAsia="zh-CN"/>
        </w:rPr>
        <w:t>调研</w:t>
      </w:r>
      <w:r>
        <w:rPr>
          <w:rFonts w:hint="eastAsia"/>
          <w:b/>
          <w:bCs/>
          <w:sz w:val="21"/>
          <w:szCs w:val="21"/>
          <w:lang w:val="en-US"/>
        </w:rPr>
        <w:t xml:space="preserve">项目名称： </w:t>
      </w:r>
      <w:r>
        <w:rPr>
          <w:rFonts w:hint="eastAsia"/>
          <w:b/>
          <w:sz w:val="21"/>
          <w:szCs w:val="21"/>
          <w:lang w:val="en-US" w:bidi="ar"/>
        </w:rPr>
        <w:t>广东省妇幼保健院移动护理系统（软件）项目</w:t>
      </w:r>
    </w:p>
    <w:p>
      <w:pPr>
        <w:spacing w:line="360" w:lineRule="auto"/>
        <w:rPr>
          <w:sz w:val="21"/>
          <w:szCs w:val="21"/>
          <w:lang w:val="en-US"/>
        </w:rPr>
      </w:pPr>
    </w:p>
    <w:p>
      <w:pPr>
        <w:spacing w:line="360" w:lineRule="auto"/>
        <w:rPr>
          <w:rFonts w:hint="eastAsia"/>
          <w:b/>
          <w:bCs/>
          <w:sz w:val="21"/>
          <w:szCs w:val="21"/>
          <w:lang w:val="en-US"/>
        </w:rPr>
      </w:pPr>
      <w:r>
        <w:rPr>
          <w:rFonts w:hint="eastAsia"/>
          <w:b/>
          <w:bCs/>
          <w:sz w:val="21"/>
          <w:szCs w:val="21"/>
          <w:lang w:val="en-US"/>
        </w:rPr>
        <w:t>二、总体要求：</w:t>
      </w:r>
    </w:p>
    <w:p>
      <w:pPr>
        <w:spacing w:line="360" w:lineRule="auto"/>
        <w:rPr>
          <w:rFonts w:hint="eastAsia"/>
          <w:sz w:val="21"/>
          <w:szCs w:val="21"/>
          <w:lang w:val="en-US"/>
        </w:rPr>
      </w:pPr>
      <w:r>
        <w:rPr>
          <w:rFonts w:hint="eastAsia"/>
          <w:sz w:val="21"/>
          <w:szCs w:val="21"/>
          <w:lang w:val="en-US"/>
        </w:rPr>
        <w:tab/>
      </w:r>
      <w:r>
        <w:rPr>
          <w:rFonts w:hint="eastAsia"/>
          <w:sz w:val="21"/>
          <w:szCs w:val="21"/>
          <w:lang w:val="en-US"/>
        </w:rPr>
        <w:t xml:space="preserve">    移动护理系统</w:t>
      </w:r>
      <w:r>
        <w:rPr>
          <w:rFonts w:hint="eastAsia"/>
          <w:sz w:val="21"/>
          <w:szCs w:val="21"/>
          <w:lang w:val="en-US" w:eastAsia="zh-CN"/>
        </w:rPr>
        <w:t>需</w:t>
      </w:r>
      <w:r>
        <w:rPr>
          <w:rFonts w:hint="eastAsia"/>
          <w:sz w:val="21"/>
          <w:szCs w:val="21"/>
          <w:lang w:val="en-US"/>
        </w:rPr>
        <w:t>与医院HIS、EMR、护理文书系统、重症监护系统、惠桥系统等第三方系统数据互联互通，实现数据传输的及时性、准确性，支持离线操作。包含患者信息查询、医疗数据查询、生命体征录入、出入量管理、护理文书书写、输液医嘱、口服药、检验、病理标本、输血、皮试等登记执行和闭环管理、病人交接转运、药物签收、护理巡视、智能提醒、护理交接班报告、医护大屏、发布消息等功能，辅助临床决策。与医院移动签功能做关联。</w:t>
      </w:r>
    </w:p>
    <w:p>
      <w:pPr>
        <w:spacing w:line="360" w:lineRule="auto"/>
        <w:rPr>
          <w:rFonts w:hint="eastAsia"/>
          <w:sz w:val="21"/>
          <w:szCs w:val="21"/>
          <w:lang w:val="en-US"/>
        </w:rPr>
      </w:pPr>
    </w:p>
    <w:p>
      <w:pPr>
        <w:spacing w:line="360" w:lineRule="auto"/>
        <w:rPr>
          <w:rFonts w:hint="eastAsia"/>
          <w:b/>
          <w:bCs/>
          <w:sz w:val="21"/>
          <w:szCs w:val="21"/>
          <w:lang w:val="en-US"/>
        </w:rPr>
      </w:pPr>
      <w:r>
        <w:rPr>
          <w:rFonts w:hint="eastAsia"/>
          <w:b/>
          <w:bCs/>
          <w:sz w:val="21"/>
          <w:szCs w:val="21"/>
          <w:lang w:val="en-US"/>
        </w:rPr>
        <w:t>三、建设范围：</w:t>
      </w:r>
    </w:p>
    <w:p>
      <w:pPr>
        <w:spacing w:line="360" w:lineRule="auto"/>
        <w:ind w:firstLine="420" w:firstLineChars="200"/>
        <w:rPr>
          <w:sz w:val="21"/>
          <w:szCs w:val="21"/>
          <w:lang w:val="en-US"/>
        </w:rPr>
      </w:pPr>
      <w:r>
        <w:rPr>
          <w:rFonts w:hint="eastAsia"/>
          <w:sz w:val="21"/>
          <w:szCs w:val="21"/>
          <w:lang w:val="en-US"/>
        </w:rPr>
        <w:t>番禺、越秀、天河三个院区所有的住院部、手术室、门急诊等科室。</w:t>
      </w:r>
    </w:p>
    <w:p>
      <w:pPr>
        <w:widowControl/>
        <w:spacing w:line="360" w:lineRule="auto"/>
        <w:ind w:firstLine="420" w:firstLineChars="200"/>
        <w:rPr>
          <w:rFonts w:hint="eastAsia"/>
          <w:sz w:val="21"/>
          <w:szCs w:val="21"/>
          <w:lang w:val="en-US" w:bidi="ar"/>
        </w:rPr>
      </w:pPr>
    </w:p>
    <w:p>
      <w:pPr>
        <w:widowControl/>
        <w:spacing w:line="360" w:lineRule="auto"/>
        <w:ind w:firstLine="420" w:firstLineChars="200"/>
        <w:rPr>
          <w:rFonts w:hint="eastAsia"/>
          <w:sz w:val="21"/>
          <w:szCs w:val="21"/>
          <w:lang w:val="en-US" w:bidi="ar"/>
        </w:rPr>
      </w:pPr>
    </w:p>
    <w:p>
      <w:pPr>
        <w:rPr>
          <w:sz w:val="21"/>
          <w:szCs w:val="21"/>
          <w:lang w:val="en-US"/>
        </w:rPr>
      </w:pPr>
      <w:r>
        <w:rPr>
          <w:sz w:val="21"/>
          <w:szCs w:val="21"/>
          <w:lang w:val="en-US"/>
        </w:rPr>
        <w:br w:type="page"/>
      </w:r>
    </w:p>
    <w:p>
      <w:pPr>
        <w:spacing w:line="360" w:lineRule="auto"/>
        <w:rPr>
          <w:sz w:val="21"/>
          <w:szCs w:val="21"/>
          <w:lang w:val="en-US"/>
        </w:rPr>
      </w:pPr>
      <w:r>
        <w:rPr>
          <w:rFonts w:hint="eastAsia"/>
          <w:b/>
          <w:bCs/>
          <w:sz w:val="21"/>
          <w:szCs w:val="21"/>
          <w:lang w:val="en-US" w:eastAsia="zh-CN"/>
        </w:rPr>
        <w:t>四</w:t>
      </w:r>
      <w:r>
        <w:rPr>
          <w:rFonts w:hint="eastAsia"/>
          <w:b/>
          <w:bCs/>
          <w:sz w:val="21"/>
          <w:szCs w:val="21"/>
          <w:lang w:val="en-US"/>
        </w:rPr>
        <w:t>、具体需求：</w:t>
      </w:r>
    </w:p>
    <w:p>
      <w:pPr>
        <w:rPr>
          <w:b/>
          <w:bCs/>
          <w:sz w:val="21"/>
          <w:szCs w:val="21"/>
          <w:lang w:val="en-US"/>
        </w:rPr>
      </w:pPr>
      <w:r>
        <w:rPr>
          <w:rFonts w:hint="eastAsia"/>
          <w:b/>
          <w:bCs/>
          <w:sz w:val="21"/>
          <w:szCs w:val="21"/>
          <w:lang w:val="en-US"/>
        </w:rPr>
        <w:t>1、移动护理系统</w:t>
      </w:r>
    </w:p>
    <w:tbl>
      <w:tblPr>
        <w:tblStyle w:val="7"/>
        <w:tblW w:w="62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50"/>
        <w:gridCol w:w="1074"/>
        <w:gridCol w:w="1015"/>
        <w:gridCol w:w="6540"/>
        <w:gridCol w:w="1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blHeader/>
          <w:jc w:val="center"/>
        </w:trPr>
        <w:tc>
          <w:tcPr>
            <w:tcW w:w="359" w:type="pct"/>
            <w:shd w:val="clear" w:color="auto" w:fill="auto"/>
            <w:tcMar>
              <w:left w:w="0" w:type="dxa"/>
              <w:right w:w="0" w:type="dxa"/>
            </w:tcMar>
            <w:vAlign w:val="center"/>
          </w:tcPr>
          <w:p>
            <w:pPr>
              <w:widowControl/>
              <w:spacing w:line="320" w:lineRule="exact"/>
              <w:jc w:val="center"/>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序号</w:t>
            </w:r>
          </w:p>
        </w:tc>
        <w:tc>
          <w:tcPr>
            <w:tcW w:w="1000" w:type="pct"/>
            <w:gridSpan w:val="2"/>
            <w:shd w:val="clear" w:color="auto" w:fill="auto"/>
            <w:tcMar>
              <w:left w:w="28" w:type="dxa"/>
              <w:right w:w="28" w:type="dxa"/>
            </w:tcMar>
            <w:vAlign w:val="center"/>
          </w:tcPr>
          <w:p>
            <w:pPr>
              <w:widowControl/>
              <w:spacing w:line="320" w:lineRule="exact"/>
              <w:jc w:val="center"/>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指标项</w:t>
            </w:r>
          </w:p>
        </w:tc>
        <w:tc>
          <w:tcPr>
            <w:tcW w:w="3132" w:type="pct"/>
            <w:shd w:val="clear" w:color="auto" w:fill="auto"/>
            <w:vAlign w:val="center"/>
          </w:tcPr>
          <w:p>
            <w:pPr>
              <w:widowControl/>
              <w:spacing w:line="320" w:lineRule="exact"/>
              <w:jc w:val="center"/>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指标要求</w:t>
            </w:r>
          </w:p>
        </w:tc>
        <w:tc>
          <w:tcPr>
            <w:tcW w:w="508" w:type="pct"/>
            <w:shd w:val="clear" w:color="auto" w:fill="auto"/>
            <w:vAlign w:val="center"/>
          </w:tcPr>
          <w:p>
            <w:pPr>
              <w:widowControl/>
              <w:spacing w:line="320" w:lineRule="exact"/>
              <w:jc w:val="center"/>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restart"/>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总体</w:t>
            </w:r>
          </w:p>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要求</w:t>
            </w: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离线支持</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要求移动护理系统对无线网络的适应性强，在信号死角或偶发性无线信号弱的情况下，可支持离线操作（离线登录、离线体征录入、离线文书书写、离线医嘱执行等）,在无线网络恢复后，后台自动进行业务数据及字典数据同步。</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医嘱执行流程配置</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针对各类医嘱的执行流程，提供图形化流程引擎配置，包括对输液医嘱执行、口服药执行、检验医嘱执行、输血医嘱执行、病区配药、药品接收、患者交接转运等流程的图形化配置。</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restart"/>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患者信息查询</w:t>
            </w: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全科患者</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显示全科患者及患者相关信息。</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restar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患者详细信息</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显示患者详细信息。</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显示患者最近3次体征信息。</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显示患者最近评估结果。</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restar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分类患者</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可维护为与</w:t>
            </w:r>
            <w:r>
              <w:rPr>
                <w:rFonts w:hint="eastAsia"/>
                <w:color w:val="000000" w:themeColor="text1"/>
                <w:sz w:val="21"/>
                <w:szCs w:val="21"/>
                <w:lang w:val="en-US"/>
                <w14:textFill>
                  <w14:solidFill>
                    <w14:schemeClr w14:val="tx1"/>
                  </w14:solidFill>
                </w14:textFill>
              </w:rPr>
              <w:t>临床护理系统</w:t>
            </w:r>
            <w:r>
              <w:rPr>
                <w:rFonts w:hint="eastAsia"/>
                <w:color w:val="000000" w:themeColor="text1"/>
                <w:sz w:val="21"/>
                <w:szCs w:val="21"/>
                <w14:textFill>
                  <w14:solidFill>
                    <w14:schemeClr w14:val="tx1"/>
                  </w14:solidFill>
                </w14:textFill>
              </w:rPr>
              <w:t>电脑端病区护理白板联动，自动同步显示电脑端的各分类患者。</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支持显示满页打印患者。</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支持显示过敏患者。</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支持显示发烧患者。</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支持显示皮试患者。</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支持显示高危患者：跌倒高危患者；压疮高危患者；</w:t>
            </w:r>
            <w:r>
              <w:rPr>
                <w:rFonts w:hint="eastAsia"/>
                <w:color w:val="000000" w:themeColor="text1"/>
                <w:sz w:val="21"/>
                <w:szCs w:val="21"/>
                <w:lang w:val="en-US"/>
                <w14:textFill>
                  <w14:solidFill>
                    <w14:schemeClr w14:val="tx1"/>
                  </w14:solidFill>
                </w14:textFill>
              </w:rPr>
              <w:t>脱</w:t>
            </w:r>
            <w:r>
              <w:rPr>
                <w:rFonts w:hint="eastAsia"/>
                <w:color w:val="000000" w:themeColor="text1"/>
                <w:sz w:val="21"/>
                <w:szCs w:val="21"/>
                <w14:textFill>
                  <w14:solidFill>
                    <w14:schemeClr w14:val="tx1"/>
                  </w14:solidFill>
                </w14:textFill>
              </w:rPr>
              <w:t>管高危患者等。</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支持显示一级、二级、三级、特级护理患者。</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支持显示出院、入院、转科患者。</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支持显示我的关注患者（责任床位患者，加关注患者）。</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restart"/>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医疗数据查询</w:t>
            </w: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医嘱查看</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查询患者各类医嘱查询。</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检查结果</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查询检查报告。</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检验结果</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查询检验结果。</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医生病历</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查看患者医生病历，包括入院记录、病程记录、知情文件、其他记录等。</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护理病历</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查看患者护理病历，包括护理记录单和护理评估记录等。</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restart"/>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智能提醒</w:t>
            </w: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任务提醒</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支持自定义设置病区提醒事件和用户提醒事件，支持自定义设置的属性</w:t>
            </w:r>
            <w:r>
              <w:rPr>
                <w:rFonts w:hint="eastAsia"/>
                <w:color w:val="000000" w:themeColor="text1"/>
                <w:sz w:val="21"/>
                <w:szCs w:val="21"/>
                <w:lang w:val="en-US"/>
                <w14:textFill>
                  <w14:solidFill>
                    <w14:schemeClr w14:val="tx1"/>
                  </w14:solidFill>
                </w14:textFill>
              </w:rPr>
              <w:t>包括但不限于</w:t>
            </w:r>
            <w:r>
              <w:rPr>
                <w:rFonts w:hint="eastAsia"/>
                <w:color w:val="000000" w:themeColor="text1"/>
                <w:sz w:val="21"/>
                <w:szCs w:val="21"/>
                <w14:textFill>
                  <w14:solidFill>
                    <w14:schemeClr w14:val="tx1"/>
                  </w14:solidFill>
                </w14:textFill>
              </w:rPr>
              <w:t>：提醒时间、提醒类型、提醒内容、患者等。</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restar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提醒内容</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医嘱执行提醒。</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待评估提醒。</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需要及时完成的文书提醒。</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需要及时处理的质控问题提醒。</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测血糖提醒。</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测身高、体重提醒。</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巡视提醒。</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高危用药提醒。</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执行超时提示：系统能对超过计划执行时间2小时（具体时间可以根据医院管理要求配置）的任务、医嘱记录进行智能提示。</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restart"/>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生命体征管理</w:t>
            </w:r>
          </w:p>
        </w:tc>
        <w:tc>
          <w:tcPr>
            <w:tcW w:w="485" w:type="pct"/>
            <w:vMerge w:val="restar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生命体征录入</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按当前时点“待测患者”（每时点待测患者各科自定义），或关注患者（管床患者）等条件筛选显示患者，并支持体征床边快速录入。</w:t>
            </w:r>
          </w:p>
        </w:tc>
        <w:tc>
          <w:tcPr>
            <w:tcW w:w="508" w:type="pct"/>
            <w:vMerge w:val="restar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支持语音录入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体征项目要求PC端</w:t>
            </w:r>
            <w:r>
              <w:rPr>
                <w:rFonts w:hint="eastAsia"/>
                <w:color w:val="000000" w:themeColor="text1"/>
                <w:sz w:val="21"/>
                <w:szCs w:val="21"/>
                <w:lang w:val="en-US"/>
                <w14:textFill>
                  <w14:solidFill>
                    <w14:schemeClr w14:val="tx1"/>
                  </w14:solidFill>
                </w14:textFill>
              </w:rPr>
              <w:t>临床护理</w:t>
            </w:r>
            <w:r>
              <w:rPr>
                <w:rFonts w:hint="eastAsia"/>
                <w:color w:val="000000" w:themeColor="text1"/>
                <w:sz w:val="21"/>
                <w:szCs w:val="21"/>
                <w14:textFill>
                  <w14:solidFill>
                    <w14:schemeClr w14:val="tx1"/>
                  </w14:solidFill>
                </w14:textFill>
              </w:rPr>
              <w:t>能录入的项目在PDA端均能录入，录入项目包括</w:t>
            </w:r>
            <w:r>
              <w:rPr>
                <w:rFonts w:hint="eastAsia"/>
                <w:color w:val="000000" w:themeColor="text1"/>
                <w:sz w:val="21"/>
                <w:szCs w:val="21"/>
                <w:lang w:val="en-US"/>
                <w14:textFill>
                  <w14:solidFill>
                    <w14:schemeClr w14:val="tx1"/>
                  </w14:solidFill>
                </w14:textFill>
              </w:rPr>
              <w:t>但不限于</w:t>
            </w:r>
            <w:r>
              <w:rPr>
                <w:rFonts w:hint="eastAsia"/>
                <w:color w:val="000000" w:themeColor="text1"/>
                <w:sz w:val="21"/>
                <w:szCs w:val="21"/>
                <w14:textFill>
                  <w14:solidFill>
                    <w14:schemeClr w14:val="tx1"/>
                  </w14:solidFill>
                </w14:textFill>
              </w:rPr>
              <w:t>：体温（测量方式及降温）、呼吸（呼吸机）、脉搏、心率、血压、疼痛、大便次数、身高、体重、总出量、总入量、尿量、引流量等。</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录入结果回写到“护理记录单”、“体温单”。</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可选择将异常体征写到交班表。</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体征批量录入</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支持生命体征表格式批量录入，显示当前时段所有待测患者，通过表格式批量录入体征信息。</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restart"/>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出入量管理</w:t>
            </w:r>
          </w:p>
        </w:tc>
        <w:tc>
          <w:tcPr>
            <w:tcW w:w="485" w:type="pct"/>
            <w:vMerge w:val="restar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护士端</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在全科患者或关注患者（管床）中选择患者（或扫描腕带），录入出入量，支持所有自定义出入量项目的录入，录入时需自动显示汇总量，可选择将异常出入量写到交班表。</w:t>
            </w:r>
          </w:p>
        </w:tc>
        <w:tc>
          <w:tcPr>
            <w:tcW w:w="508" w:type="pct"/>
            <w:vMerge w:val="restar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支持语音录入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出入量录入结果可回写到“护理记录单”、“体温单”。</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可单独对每种出量定义是否需同时录入“颜色”或“性状”。</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对于不需要计入总量的出入量，可以标记为不计入总量。</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病人端</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病人端</w:t>
            </w:r>
            <w:r>
              <w:rPr>
                <w:rFonts w:hint="eastAsia"/>
                <w:color w:val="000000" w:themeColor="text1"/>
                <w:sz w:val="21"/>
                <w:szCs w:val="21"/>
                <w:lang w:val="en-US"/>
                <w14:textFill>
                  <w14:solidFill>
                    <w14:schemeClr w14:val="tx1"/>
                  </w14:solidFill>
                </w14:textFill>
              </w:rPr>
              <w:t>录入</w:t>
            </w:r>
            <w:r>
              <w:rPr>
                <w:rFonts w:hint="eastAsia"/>
                <w:color w:val="000000" w:themeColor="text1"/>
                <w:sz w:val="21"/>
                <w:szCs w:val="21"/>
                <w14:textFill>
                  <w14:solidFill>
                    <w14:schemeClr w14:val="tx1"/>
                  </w14:solidFill>
                </w14:textFill>
              </w:rPr>
              <w:t>，在粤妇幼住院服务做一个小程序，患者自行录入出入量，我们先把框架做好（已有其他医院实现），患者直接输入具体情况，统计结果直接汇总到护理记录，可选择异常出入量写到交班表</w:t>
            </w:r>
          </w:p>
        </w:tc>
        <w:tc>
          <w:tcPr>
            <w:tcW w:w="508" w:type="pc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需对接微信公众号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restart"/>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护理文书书写</w:t>
            </w:r>
          </w:p>
        </w:tc>
        <w:tc>
          <w:tcPr>
            <w:tcW w:w="485" w:type="pct"/>
            <w:vMerge w:val="restar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护理文书书写</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支持各类护理文书书写。包括：首次护理记录单、护理病历、护理风险评估单、宣教单等，包括首次文书的新建、书写等。</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支持床边宣教及宣教录入。</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护理风险评估结果高危的可选择写入“护理记录单”、“交班表”。</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支持护理文书书写离线书写。</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restart"/>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输液医嘱执行</w:t>
            </w:r>
          </w:p>
        </w:tc>
        <w:tc>
          <w:tcPr>
            <w:tcW w:w="485" w:type="pct"/>
            <w:vMerge w:val="restar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执行核对</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扫描患者的腕带和医嘱条码完成执行核对。</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核对医嘱的用药时间是否正确。</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核对医嘱的用药对象是否正确。</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核对患者的在院状态（是否在院）。</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查询患者的待执行医嘱。</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核对失败提供声音、振动等报警。</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高危用药提醒。</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restar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医嘱执行</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录入滴速。</w:t>
            </w:r>
          </w:p>
        </w:tc>
        <w:tc>
          <w:tcPr>
            <w:tcW w:w="508" w:type="pct"/>
            <w:vMerge w:val="restar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登记执行后显示已登记的详细列表，供再次核查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穿刺执行。</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续瓶执行。</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支持多路输液。</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暂停执行。</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恢复执行。</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取消执行。</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结束执行。</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14:textFill>
                  <w14:solidFill>
                    <w14:schemeClr w14:val="tx1"/>
                  </w14:solidFill>
                </w14:textFill>
              </w:rPr>
              <w:t>对于药物依赖性抗生素，如果护士提前执行医嘱，有提示警示声音和提示内容，确定是否现在执行。后台可以统计执行间隔时间。</w:t>
            </w:r>
            <w:r>
              <w:rPr>
                <w:rFonts w:hint="eastAsia"/>
                <w:color w:val="000000" w:themeColor="text1"/>
                <w:sz w:val="21"/>
                <w:szCs w:val="21"/>
                <w:lang w:val="en-US"/>
                <w14:textFill>
                  <w14:solidFill>
                    <w14:schemeClr w14:val="tx1"/>
                  </w14:solidFill>
                </w14:textFill>
              </w:rPr>
              <w:t>该功能需与药学部系统对接。</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支持科室基数药物的先执行，后再签收。</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医嘱关联</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实时将执行信息回写至患者的“护理记录单”。</w:t>
            </w:r>
          </w:p>
        </w:tc>
        <w:tc>
          <w:tcPr>
            <w:tcW w:w="508" w:type="pc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包括普通文书系统和重症监护系统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restart"/>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口服药执行</w:t>
            </w: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病区收药</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病区按配送批次接收药品，并记录接收批次、批次实际药品总数、接收人、接收时间。</w:t>
            </w:r>
          </w:p>
        </w:tc>
        <w:tc>
          <w:tcPr>
            <w:tcW w:w="508" w:type="pct"/>
            <w:vMerge w:val="restart"/>
            <w:shd w:val="clear" w:color="auto" w:fill="auto"/>
            <w:vAlign w:val="center"/>
          </w:tcPr>
          <w:p>
            <w:pPr>
              <w:widowControl/>
              <w:tabs>
                <w:tab w:val="clear" w:pos="315"/>
              </w:tabs>
              <w:spacing w:line="320" w:lineRule="exact"/>
              <w:rPr>
                <w:color w:val="000000" w:themeColor="text1"/>
                <w:sz w:val="21"/>
                <w:szCs w:val="21"/>
                <w14:textFill>
                  <w14:solidFill>
                    <w14:schemeClr w14:val="tx1"/>
                  </w14:solidFill>
                </w14:textFill>
              </w:rPr>
            </w:pPr>
            <w:r>
              <w:rPr>
                <w:rFonts w:hint="eastAsia"/>
                <w:color w:val="000000" w:themeColor="text1"/>
                <w:sz w:val="21"/>
                <w:szCs w:val="21"/>
                <w:lang w:val="en-US"/>
                <w14:textFill>
                  <w14:solidFill>
                    <w14:schemeClr w14:val="tx1"/>
                  </w14:solidFill>
                </w14:textFill>
              </w:rPr>
              <w:t>登记执行后显示已登记的详细列表，供再次核查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restar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执行核对</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扫描患者的腕带和医嘱条码完成执行核对。</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核对医嘱的用药时间是否正确。</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核对医嘱的用药对象是否正确。</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核对患者的在院状态（是否在院）。</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查询患者的待执行医嘱。</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核对失败提供声音、振动等报警。</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高危用药提醒。</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批量执行</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支持能够扫描腕带后进行批量多次扫描口服药品条码执行或点选进行批量执行。</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restart"/>
            <w:shd w:val="clear" w:color="auto" w:fill="auto"/>
            <w:tcMar>
              <w:left w:w="28" w:type="dxa"/>
              <w:right w:w="28" w:type="dxa"/>
            </w:tcMar>
            <w:vAlign w:val="center"/>
          </w:tcPr>
          <w:p>
            <w:pPr>
              <w:widowControl/>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治疗类项目执行</w:t>
            </w:r>
          </w:p>
        </w:tc>
        <w:tc>
          <w:tcPr>
            <w:tcW w:w="485"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执行核对</w:t>
            </w:r>
          </w:p>
        </w:tc>
        <w:tc>
          <w:tcPr>
            <w:tcW w:w="3132" w:type="pc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核对医嘱的名称、用药对象、用药时间等</w:t>
            </w:r>
          </w:p>
        </w:tc>
        <w:tc>
          <w:tcPr>
            <w:tcW w:w="508" w:type="pct"/>
            <w:vMerge w:val="restart"/>
            <w:shd w:val="clear" w:color="auto" w:fill="auto"/>
            <w:vAlign w:val="center"/>
          </w:tcPr>
          <w:p>
            <w:pPr>
              <w:widowControl/>
              <w:tabs>
                <w:tab w:val="clear" w:pos="315"/>
              </w:tabs>
              <w:spacing w:line="320" w:lineRule="exact"/>
              <w:rPr>
                <w:color w:val="000000" w:themeColor="text1"/>
                <w:sz w:val="21"/>
                <w:szCs w:val="21"/>
                <w14:textFill>
                  <w14:solidFill>
                    <w14:schemeClr w14:val="tx1"/>
                  </w14:solidFill>
                </w14:textFill>
              </w:rPr>
            </w:pPr>
            <w:r>
              <w:rPr>
                <w:rFonts w:hint="eastAsia"/>
                <w:color w:val="000000" w:themeColor="text1"/>
                <w:sz w:val="21"/>
                <w:szCs w:val="21"/>
                <w:lang w:val="en-US"/>
                <w14:textFill>
                  <w14:solidFill>
                    <w14:schemeClr w14:val="tx1"/>
                  </w14:solidFill>
                </w14:textFill>
              </w:rPr>
              <w:t>登记执行后显示已登记的详细列表，供再次核查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批量执行</w:t>
            </w:r>
          </w:p>
        </w:tc>
        <w:tc>
          <w:tcPr>
            <w:tcW w:w="3132" w:type="pc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14:textFill>
                  <w14:solidFill>
                    <w14:schemeClr w14:val="tx1"/>
                  </w14:solidFill>
                </w14:textFill>
              </w:rPr>
              <w:t>支持能够扫描腕带后进行批量多次扫描</w:t>
            </w:r>
            <w:r>
              <w:rPr>
                <w:rFonts w:hint="eastAsia"/>
                <w:color w:val="000000" w:themeColor="text1"/>
                <w:sz w:val="21"/>
                <w:szCs w:val="21"/>
                <w:lang w:val="en-US"/>
                <w14:textFill>
                  <w14:solidFill>
                    <w14:schemeClr w14:val="tx1"/>
                  </w14:solidFill>
                </w14:textFill>
              </w:rPr>
              <w:t>医嘱</w:t>
            </w:r>
            <w:r>
              <w:rPr>
                <w:rFonts w:hint="eastAsia"/>
                <w:color w:val="000000" w:themeColor="text1"/>
                <w:sz w:val="21"/>
                <w:szCs w:val="21"/>
                <w14:textFill>
                  <w14:solidFill>
                    <w14:schemeClr w14:val="tx1"/>
                  </w14:solidFill>
                </w14:textFill>
              </w:rPr>
              <w:t>条码执行或点选进行批量执行；</w:t>
            </w:r>
            <w:r>
              <w:rPr>
                <w:rFonts w:hint="eastAsia"/>
                <w:color w:val="000000" w:themeColor="text1"/>
                <w:sz w:val="21"/>
                <w:szCs w:val="21"/>
                <w:lang w:val="en-US"/>
                <w14:textFill>
                  <w14:solidFill>
                    <w14:schemeClr w14:val="tx1"/>
                  </w14:solidFill>
                </w14:textFill>
              </w:rPr>
              <w:t>支持手工登记</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restart"/>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检验医嘱执行</w:t>
            </w: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采集核对</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扫描患者的腕带和医嘱条码完成执行核对。</w:t>
            </w:r>
          </w:p>
        </w:tc>
        <w:tc>
          <w:tcPr>
            <w:tcW w:w="508" w:type="pct"/>
            <w:vMerge w:val="restar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lang w:val="en-US"/>
                <w14:textFill>
                  <w14:solidFill>
                    <w14:schemeClr w14:val="tx1"/>
                  </w14:solidFill>
                </w14:textFill>
              </w:rPr>
              <w:t>登记执行后显示已登记的详细列表，供再次核查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采集记录</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实时提交标本采集时间、采集人给LIS系统。</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打包</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支持标本打包。</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输送收取</w:t>
            </w:r>
          </w:p>
        </w:tc>
        <w:tc>
          <w:tcPr>
            <w:tcW w:w="3132" w:type="pc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与HIS、惠桥检验系统对接，可执行检验标本的收取，节点信息对接给惠桥系统</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shd w:val="clear" w:color="auto" w:fill="auto"/>
            <w:tcMar>
              <w:left w:w="28" w:type="dxa"/>
              <w:right w:w="28" w:type="dxa"/>
            </w:tcMar>
            <w:vAlign w:val="center"/>
          </w:tcPr>
          <w:p>
            <w:pPr>
              <w:widowControl/>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病理标本闭环管理</w:t>
            </w:r>
          </w:p>
        </w:tc>
        <w:tc>
          <w:tcPr>
            <w:tcW w:w="485"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病理标本闭环</w:t>
            </w:r>
          </w:p>
        </w:tc>
        <w:tc>
          <w:tcPr>
            <w:tcW w:w="3132" w:type="pc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与病理系统、HIS系统、输送系统对接，实现病理标本的采集、输送收取、送达等闭环管理及预警提醒。</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lang w:val="en-US"/>
                <w14:textFill>
                  <w14:solidFill>
                    <w14:schemeClr w14:val="tx1"/>
                  </w14:solidFill>
                </w14:textFill>
              </w:rPr>
              <w:t>登记执行后显示已登记的详细列表，供再次核查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shd w:val="clear" w:color="auto" w:fill="auto"/>
            <w:tcMar>
              <w:left w:w="28" w:type="dxa"/>
              <w:right w:w="28" w:type="dxa"/>
            </w:tcMar>
            <w:vAlign w:val="center"/>
          </w:tcPr>
          <w:p>
            <w:pPr>
              <w:widowControl/>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检查闭环管理</w:t>
            </w:r>
          </w:p>
        </w:tc>
        <w:tc>
          <w:tcPr>
            <w:tcW w:w="485" w:type="pct"/>
            <w:shd w:val="clear" w:color="auto" w:fill="auto"/>
            <w:vAlign w:val="center"/>
          </w:tcPr>
          <w:p>
            <w:pPr>
              <w:widowControl/>
              <w:spacing w:line="320" w:lineRule="exact"/>
              <w:jc w:val="both"/>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检查闭环</w:t>
            </w:r>
          </w:p>
        </w:tc>
        <w:tc>
          <w:tcPr>
            <w:tcW w:w="3132" w:type="pc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输送人员扫描患者手腕带和检查医嘱进行核对，登记送检时间、到达时间、返回时间，形成闭环。</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restart"/>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输血医嘱执行</w:t>
            </w:r>
          </w:p>
        </w:tc>
        <w:tc>
          <w:tcPr>
            <w:tcW w:w="485" w:type="pct"/>
            <w:vMerge w:val="restar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签收</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支持血袋病区签收记录（双签）。</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记录血袋签收的时间、操作护士（双人）。</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restar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执行</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支持病区血袋执行记录（双签），并支持夜间双人执行情况。</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支持输血巡回记录信息。</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支持输血结束记录。</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支持核对患者ABO血型、RH血型。</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记录单</w:t>
            </w:r>
          </w:p>
        </w:tc>
        <w:tc>
          <w:tcPr>
            <w:tcW w:w="3132" w:type="pc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14:textFill>
                  <w14:solidFill>
                    <w14:schemeClr w14:val="tx1"/>
                  </w14:solidFill>
                </w14:textFill>
              </w:rPr>
              <w:t>记录PDA的执行，自动生成输血核对记录单。</w:t>
            </w:r>
            <w:r>
              <w:rPr>
                <w:rFonts w:hint="eastAsia"/>
                <w:color w:val="000000" w:themeColor="text1"/>
                <w:sz w:val="21"/>
                <w:szCs w:val="21"/>
                <w:lang w:val="en-US"/>
                <w14:textFill>
                  <w14:solidFill>
                    <w14:schemeClr w14:val="tx1"/>
                  </w14:solidFill>
                </w14:textFill>
              </w:rPr>
              <w:t>输血执行登记信息直接回写入《输血安全护理单》，支持写入护理记录单。</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restart"/>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皮试医嘱闭环管理</w:t>
            </w:r>
          </w:p>
        </w:tc>
        <w:tc>
          <w:tcPr>
            <w:tcW w:w="485" w:type="pct"/>
            <w:shd w:val="clear" w:color="auto" w:fill="auto"/>
            <w:vAlign w:val="center"/>
          </w:tcPr>
          <w:p>
            <w:pPr>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执行皮试医嘱</w:t>
            </w:r>
          </w:p>
        </w:tc>
        <w:tc>
          <w:tcPr>
            <w:tcW w:w="3132" w:type="pct"/>
            <w:shd w:val="clear" w:color="auto" w:fill="auto"/>
            <w:vAlign w:val="center"/>
          </w:tcPr>
          <w:p>
            <w:pPr>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14:textFill>
                  <w14:solidFill>
                    <w14:schemeClr w14:val="tx1"/>
                  </w14:solidFill>
                </w14:textFill>
              </w:rPr>
              <w:t>皮试扫码核对和执行登记，支持条形码和二维码，自动校验患者身份信息和药品信息，用药信息错误时自动弹出提醒并禁止执行。支持回填皮试结果信息。</w:t>
            </w:r>
            <w:r>
              <w:rPr>
                <w:rFonts w:hint="eastAsia"/>
                <w:color w:val="000000" w:themeColor="text1"/>
                <w:sz w:val="21"/>
                <w:szCs w:val="21"/>
                <w:lang w:val="en-US"/>
                <w14:textFill>
                  <w14:solidFill>
                    <w14:schemeClr w14:val="tx1"/>
                  </w14:solidFill>
                </w14:textFill>
              </w:rPr>
              <w:t>支持皮试过程中定时提醒。</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shd w:val="clear" w:color="auto" w:fill="auto"/>
            <w:vAlign w:val="center"/>
          </w:tcPr>
          <w:p>
            <w:pPr>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皮试结果记录</w:t>
            </w:r>
          </w:p>
        </w:tc>
        <w:tc>
          <w:tcPr>
            <w:tcW w:w="3132" w:type="pct"/>
            <w:shd w:val="clear" w:color="auto" w:fill="auto"/>
            <w:vAlign w:val="center"/>
          </w:tcPr>
          <w:p>
            <w:pPr>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记录阴性、阳性等皮试结果信息。</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restart"/>
            <w:shd w:val="clear" w:color="auto" w:fill="auto"/>
            <w:tcMar>
              <w:left w:w="28" w:type="dxa"/>
              <w:right w:w="28" w:type="dxa"/>
            </w:tcMar>
            <w:vAlign w:val="center"/>
          </w:tcPr>
          <w:p>
            <w:pPr>
              <w:widowControl/>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疫苗登记</w:t>
            </w:r>
          </w:p>
        </w:tc>
        <w:tc>
          <w:tcPr>
            <w:tcW w:w="485" w:type="pct"/>
            <w:shd w:val="clear" w:color="auto" w:fill="auto"/>
            <w:vAlign w:val="center"/>
          </w:tcPr>
          <w:p>
            <w:pPr>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执行疫苗医嘱</w:t>
            </w:r>
          </w:p>
        </w:tc>
        <w:tc>
          <w:tcPr>
            <w:tcW w:w="3132" w:type="pct"/>
            <w:shd w:val="clear" w:color="auto" w:fill="auto"/>
            <w:vAlign w:val="center"/>
          </w:tcPr>
          <w:p>
            <w:pPr>
              <w:spacing w:line="320" w:lineRule="exact"/>
              <w:rPr>
                <w:color w:val="000000" w:themeColor="text1"/>
                <w:sz w:val="21"/>
                <w:szCs w:val="21"/>
                <w14:textFill>
                  <w14:solidFill>
                    <w14:schemeClr w14:val="tx1"/>
                  </w14:solidFill>
                </w14:textFill>
              </w:rPr>
            </w:pPr>
            <w:r>
              <w:rPr>
                <w:rFonts w:hint="eastAsia"/>
                <w:color w:val="000000" w:themeColor="text1"/>
                <w:sz w:val="21"/>
                <w:szCs w:val="21"/>
                <w:lang w:val="en-US"/>
                <w14:textFill>
                  <w14:solidFill>
                    <w14:schemeClr w14:val="tx1"/>
                  </w14:solidFill>
                </w14:textFill>
              </w:rPr>
              <w:t>疫苗</w:t>
            </w:r>
            <w:r>
              <w:rPr>
                <w:rFonts w:hint="eastAsia"/>
                <w:color w:val="000000" w:themeColor="text1"/>
                <w:sz w:val="21"/>
                <w:szCs w:val="21"/>
                <w14:textFill>
                  <w14:solidFill>
                    <w14:schemeClr w14:val="tx1"/>
                  </w14:solidFill>
                </w14:textFill>
              </w:rPr>
              <w:t>扫码核对和执行登记，支持条形码和二维码，自动校验患者身份信息和</w:t>
            </w:r>
            <w:r>
              <w:rPr>
                <w:rFonts w:hint="eastAsia"/>
                <w:color w:val="000000" w:themeColor="text1"/>
                <w:sz w:val="21"/>
                <w:szCs w:val="21"/>
                <w:lang w:val="en-US"/>
                <w14:textFill>
                  <w14:solidFill>
                    <w14:schemeClr w14:val="tx1"/>
                  </w14:solidFill>
                </w14:textFill>
              </w:rPr>
              <w:t>疫苗</w:t>
            </w:r>
            <w:r>
              <w:rPr>
                <w:rFonts w:hint="eastAsia"/>
                <w:color w:val="000000" w:themeColor="text1"/>
                <w:sz w:val="21"/>
                <w:szCs w:val="21"/>
                <w14:textFill>
                  <w14:solidFill>
                    <w14:schemeClr w14:val="tx1"/>
                  </w14:solidFill>
                </w14:textFill>
              </w:rPr>
              <w:t>信息，错误时自动弹出提醒并禁止执行。</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shd w:val="clear" w:color="auto" w:fill="auto"/>
            <w:vAlign w:val="center"/>
          </w:tcPr>
          <w:p>
            <w:pPr>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疫苗批号和厂家登记</w:t>
            </w:r>
          </w:p>
        </w:tc>
        <w:tc>
          <w:tcPr>
            <w:tcW w:w="3132" w:type="pct"/>
            <w:shd w:val="clear" w:color="auto" w:fill="auto"/>
            <w:vAlign w:val="center"/>
          </w:tcPr>
          <w:p>
            <w:pPr>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支持登记疫苗批号、厂家信息等信息</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restart"/>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病区</w:t>
            </w:r>
          </w:p>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配药</w:t>
            </w: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配药</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核对医嘱信息，记录配药人和配药时间。</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审核</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核对医嘱信息，记录审核人和审核时间。</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药品</w:t>
            </w:r>
          </w:p>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接收</w:t>
            </w: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药品接收</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支持病历药品接收，记录时间及接收人。</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shd w:val="clear" w:color="auto" w:fill="auto"/>
            <w:tcMar>
              <w:left w:w="28" w:type="dxa"/>
              <w:right w:w="28" w:type="dxa"/>
            </w:tcMar>
            <w:vAlign w:val="center"/>
          </w:tcPr>
          <w:p>
            <w:pPr>
              <w:widowControl/>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护理决策</w:t>
            </w: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lang w:val="en-US"/>
                <w14:textFill>
                  <w14:solidFill>
                    <w14:schemeClr w14:val="tx1"/>
                  </w14:solidFill>
                </w14:textFill>
              </w:rPr>
              <w:t>护理决策</w:t>
            </w:r>
          </w:p>
        </w:tc>
        <w:tc>
          <w:tcPr>
            <w:tcW w:w="3132" w:type="pc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实现高体温、低体温、各类高风险患者的护理决策，提供决策知识库，自动生成护理计划，并支持导入护理记录单。</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restart"/>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护士</w:t>
            </w:r>
            <w:r>
              <w:rPr>
                <w:rFonts w:hint="eastAsia"/>
                <w:color w:val="000000" w:themeColor="text1"/>
                <w:sz w:val="21"/>
                <w:szCs w:val="21"/>
                <w:lang w:val="en-US"/>
                <w14:textFill>
                  <w14:solidFill>
                    <w14:schemeClr w14:val="tx1"/>
                  </w14:solidFill>
                </w14:textFill>
              </w:rPr>
              <w:t>巡视</w:t>
            </w:r>
            <w:r>
              <w:rPr>
                <w:rFonts w:hint="eastAsia"/>
                <w:color w:val="000000" w:themeColor="text1"/>
                <w:sz w:val="21"/>
                <w:szCs w:val="21"/>
                <w14:textFill>
                  <w14:solidFill>
                    <w14:schemeClr w14:val="tx1"/>
                  </w14:solidFill>
                </w14:textFill>
              </w:rPr>
              <w:t>管理</w:t>
            </w:r>
          </w:p>
        </w:tc>
        <w:tc>
          <w:tcPr>
            <w:tcW w:w="485" w:type="pct"/>
            <w:vMerge w:val="restar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14:textFill>
                  <w14:solidFill>
                    <w14:schemeClr w14:val="tx1"/>
                  </w14:solidFill>
                </w14:textFill>
              </w:rPr>
              <w:t>普通</w:t>
            </w:r>
            <w:r>
              <w:rPr>
                <w:rFonts w:hint="eastAsia"/>
                <w:color w:val="000000" w:themeColor="text1"/>
                <w:sz w:val="21"/>
                <w:szCs w:val="21"/>
                <w:lang w:val="en-US"/>
                <w14:textFill>
                  <w14:solidFill>
                    <w14:schemeClr w14:val="tx1"/>
                  </w14:solidFill>
                </w14:textFill>
              </w:rPr>
              <w:t>巡视</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支持护士扫描患者腕带完成护理巡回记录。</w:t>
            </w:r>
          </w:p>
        </w:tc>
        <w:tc>
          <w:tcPr>
            <w:tcW w:w="508" w:type="pct"/>
            <w:vMerge w:val="restar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包含病区巡视、门急诊巡视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记录巡回人、巡回时间、巡回患者等信息。</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支持巡回记录可以同步写入护理记录单中。</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14:textFill>
                  <w14:solidFill>
                    <w14:schemeClr w14:val="tx1"/>
                  </w14:solidFill>
                </w14:textFill>
              </w:rPr>
              <w:t>输液</w:t>
            </w:r>
            <w:r>
              <w:rPr>
                <w:rFonts w:hint="eastAsia"/>
                <w:color w:val="000000" w:themeColor="text1"/>
                <w:sz w:val="21"/>
                <w:szCs w:val="21"/>
                <w:lang w:val="en-US"/>
                <w14:textFill>
                  <w14:solidFill>
                    <w14:schemeClr w14:val="tx1"/>
                  </w14:solidFill>
                </w14:textFill>
              </w:rPr>
              <w:t>巡视</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按医嘱执行要求，对执行过程进行巡视。</w:t>
            </w:r>
          </w:p>
        </w:tc>
        <w:tc>
          <w:tcPr>
            <w:tcW w:w="508" w:type="pct"/>
            <w:vMerge w:val="continue"/>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restart"/>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患者交接转运</w:t>
            </w: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病区手术患者一览</w:t>
            </w:r>
          </w:p>
        </w:tc>
        <w:tc>
          <w:tcPr>
            <w:tcW w:w="3132" w:type="pct"/>
            <w:shd w:val="clear" w:color="auto" w:fill="auto"/>
            <w:vAlign w:val="center"/>
          </w:tcPr>
          <w:p>
            <w:pPr>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支持查询本病区患者的手术安排信息, 手术安排信息包含：患者姓名、床号、手术名称、手术时间、室间、台次、手术医生等, 支持手术交接状态的显示。</w:t>
            </w:r>
          </w:p>
          <w:p>
            <w:pPr>
              <w:widowControl/>
              <w:spacing w:line="320" w:lineRule="exact"/>
              <w:rPr>
                <w:color w:val="000000" w:themeColor="text1"/>
                <w:sz w:val="21"/>
                <w:szCs w:val="21"/>
                <w14:textFill>
                  <w14:solidFill>
                    <w14:schemeClr w14:val="tx1"/>
                  </w14:solidFill>
                </w14:textFill>
              </w:rPr>
            </w:pP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手术交接</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支持病区、手术室、复苏室、ICU科室对手术患者的交接过程闭环记录。</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全科医嘱查询</w:t>
            </w:r>
          </w:p>
        </w:tc>
        <w:tc>
          <w:tcPr>
            <w:tcW w:w="485" w:type="pct"/>
            <w:shd w:val="clear" w:color="auto" w:fill="auto"/>
            <w:vAlign w:val="center"/>
          </w:tcPr>
          <w:p>
            <w:pPr>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执行单查询</w:t>
            </w:r>
          </w:p>
        </w:tc>
        <w:tc>
          <w:tcPr>
            <w:tcW w:w="3132" w:type="pct"/>
            <w:shd w:val="clear" w:color="auto" w:fill="auto"/>
            <w:vAlign w:val="center"/>
          </w:tcPr>
          <w:p>
            <w:pPr>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按输液卡、长期口服药、长期注射单、长期治疗单、临时单等（输液卡、口服类、治疗类、静脉类、非静脉类、检验类）查询执行医嘱完成情况，可以查看单个患者的执行单完成情况，包括未执行、执行中、已完成等不同状态的执行单查询，对执行中的记录可以查看执行详情，对已执行的记录可以查看执行人及执行时间。</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交班</w:t>
            </w:r>
          </w:p>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查询</w:t>
            </w: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交班查询</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查询病区交班报告。</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2" w:hRule="atLeast"/>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14:textFill>
                  <w14:solidFill>
                    <w14:schemeClr w14:val="tx1"/>
                  </w14:solidFill>
                </w14:textFill>
              </w:rPr>
            </w:pPr>
          </w:p>
        </w:tc>
        <w:tc>
          <w:tcPr>
            <w:tcW w:w="514" w:type="pct"/>
            <w:vMerge w:val="restart"/>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通知</w:t>
            </w:r>
          </w:p>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公告</w:t>
            </w: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通知公告</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查看医院、科室等发布的通知与公告。</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spacing w:line="320" w:lineRule="exact"/>
              <w:jc w:val="center"/>
              <w:rPr>
                <w:color w:val="000000" w:themeColor="text1"/>
                <w:sz w:val="21"/>
                <w:szCs w:val="21"/>
                <w:lang w:val="en-US"/>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color w:val="000000" w:themeColor="text1"/>
                <w:sz w:val="21"/>
                <w:szCs w:val="21"/>
                <w14:textFill>
                  <w14:solidFill>
                    <w14:schemeClr w14:val="tx1"/>
                  </w14:solidFill>
                </w14:textFill>
              </w:rPr>
            </w:pPr>
          </w:p>
        </w:tc>
        <w:tc>
          <w:tcPr>
            <w:tcW w:w="485"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危急值</w:t>
            </w:r>
          </w:p>
        </w:tc>
        <w:tc>
          <w:tcPr>
            <w:tcW w:w="3132"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检验结果值为时，相关人员的操作界面将自动弹出警告信息，要求相关的人员进行处置。</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tabs>
                <w:tab w:val="left" w:pos="243"/>
              </w:tabs>
              <w:spacing w:line="320" w:lineRule="exact"/>
              <w:jc w:val="center"/>
              <w:rPr>
                <w:color w:val="000000" w:themeColor="text1"/>
                <w:sz w:val="21"/>
                <w:szCs w:val="21"/>
                <w:lang w:val="en-US"/>
                <w14:textFill>
                  <w14:solidFill>
                    <w14:schemeClr w14:val="tx1"/>
                  </w14:solidFill>
                </w14:textFill>
              </w:rPr>
            </w:pPr>
          </w:p>
        </w:tc>
        <w:tc>
          <w:tcPr>
            <w:tcW w:w="514" w:type="pct"/>
            <w:shd w:val="clear" w:color="auto" w:fill="auto"/>
            <w:tcMar>
              <w:left w:w="28" w:type="dxa"/>
              <w:right w:w="28" w:type="dxa"/>
            </w:tcMar>
            <w:vAlign w:val="center"/>
          </w:tcPr>
          <w:p>
            <w:pPr>
              <w:widowControl/>
              <w:spacing w:line="320" w:lineRule="exact"/>
              <w:jc w:val="center"/>
              <w:rPr>
                <w:sz w:val="21"/>
                <w:szCs w:val="21"/>
                <w:lang w:val="en-US"/>
              </w:rPr>
            </w:pPr>
            <w:r>
              <w:rPr>
                <w:rFonts w:hint="eastAsia"/>
                <w:sz w:val="21"/>
                <w:szCs w:val="21"/>
                <w:lang w:val="en-US"/>
              </w:rPr>
              <w:t>宣教</w:t>
            </w:r>
          </w:p>
        </w:tc>
        <w:tc>
          <w:tcPr>
            <w:tcW w:w="485" w:type="pct"/>
            <w:shd w:val="clear" w:color="auto" w:fill="auto"/>
            <w:vAlign w:val="center"/>
          </w:tcPr>
          <w:p>
            <w:pPr>
              <w:widowControl/>
              <w:spacing w:line="320" w:lineRule="exact"/>
              <w:jc w:val="center"/>
              <w:rPr>
                <w:sz w:val="21"/>
                <w:szCs w:val="21"/>
                <w:lang w:val="en-US"/>
              </w:rPr>
            </w:pPr>
            <w:r>
              <w:rPr>
                <w:rFonts w:hint="eastAsia"/>
                <w:sz w:val="21"/>
                <w:szCs w:val="21"/>
                <w:lang w:val="en-US"/>
              </w:rPr>
              <w:t>宣教</w:t>
            </w:r>
          </w:p>
        </w:tc>
        <w:tc>
          <w:tcPr>
            <w:tcW w:w="3132" w:type="pct"/>
            <w:shd w:val="clear" w:color="auto" w:fill="auto"/>
            <w:vAlign w:val="center"/>
          </w:tcPr>
          <w:p>
            <w:pPr>
              <w:widowControl/>
              <w:spacing w:line="320" w:lineRule="exact"/>
              <w:rPr>
                <w:sz w:val="21"/>
                <w:szCs w:val="21"/>
                <w:lang w:val="en-US"/>
              </w:rPr>
            </w:pPr>
            <w:r>
              <w:rPr>
                <w:rFonts w:hint="eastAsia"/>
                <w:sz w:val="21"/>
                <w:szCs w:val="21"/>
                <w:lang w:val="en-US"/>
              </w:rPr>
              <w:t>实现PDA推送健康宣教内容至患者手机，针对已关注我们医院公众号的患者。</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lang w:val="en-US"/>
                <w14:textFill>
                  <w14:solidFill>
                    <w14:schemeClr w14:val="tx1"/>
                  </w14:solidFill>
                </w14:textFill>
              </w:rPr>
              <w:t>需对接微信公众号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tabs>
                <w:tab w:val="left" w:pos="243"/>
              </w:tabs>
              <w:spacing w:line="320" w:lineRule="exact"/>
              <w:jc w:val="center"/>
              <w:rPr>
                <w:color w:val="000000" w:themeColor="text1"/>
                <w:sz w:val="21"/>
                <w:szCs w:val="21"/>
                <w:lang w:val="en-US"/>
                <w14:textFill>
                  <w14:solidFill>
                    <w14:schemeClr w14:val="tx1"/>
                  </w14:solidFill>
                </w14:textFill>
              </w:rPr>
            </w:pPr>
          </w:p>
        </w:tc>
        <w:tc>
          <w:tcPr>
            <w:tcW w:w="514" w:type="pct"/>
            <w:vMerge w:val="restart"/>
            <w:shd w:val="clear" w:color="auto" w:fill="auto"/>
            <w:tcMar>
              <w:left w:w="28" w:type="dxa"/>
              <w:right w:w="28" w:type="dxa"/>
            </w:tcMar>
            <w:vAlign w:val="center"/>
          </w:tcPr>
          <w:p>
            <w:pPr>
              <w:widowControl/>
              <w:jc w:val="center"/>
              <w:rPr>
                <w:sz w:val="21"/>
                <w:szCs w:val="21"/>
                <w:lang w:val="en-US" w:bidi="ar-SA"/>
              </w:rPr>
            </w:pPr>
            <w:r>
              <w:rPr>
                <w:rFonts w:hint="eastAsia"/>
                <w:sz w:val="21"/>
                <w:szCs w:val="21"/>
              </w:rPr>
              <w:t>非功能性需求</w:t>
            </w:r>
          </w:p>
        </w:tc>
        <w:tc>
          <w:tcPr>
            <w:tcW w:w="485" w:type="pct"/>
            <w:vMerge w:val="restart"/>
            <w:shd w:val="clear" w:color="auto" w:fill="auto"/>
            <w:vAlign w:val="center"/>
          </w:tcPr>
          <w:p>
            <w:pPr>
              <w:widowControl/>
              <w:jc w:val="center"/>
              <w:rPr>
                <w:kern w:val="2"/>
                <w:sz w:val="21"/>
                <w:szCs w:val="21"/>
                <w:lang w:val="en-US" w:bidi="ar-SA"/>
              </w:rPr>
            </w:pPr>
            <w:r>
              <w:rPr>
                <w:rFonts w:hint="eastAsia"/>
                <w:sz w:val="21"/>
                <w:szCs w:val="21"/>
              </w:rPr>
              <w:t>系统可靠性</w:t>
            </w:r>
          </w:p>
        </w:tc>
        <w:tc>
          <w:tcPr>
            <w:tcW w:w="3132" w:type="pct"/>
            <w:shd w:val="clear" w:color="auto" w:fill="auto"/>
            <w:vAlign w:val="center"/>
          </w:tcPr>
          <w:p>
            <w:pPr>
              <w:widowControl/>
              <w:rPr>
                <w:sz w:val="21"/>
                <w:szCs w:val="21"/>
                <w:lang w:val="en-US" w:bidi="ar-SA"/>
              </w:rPr>
            </w:pPr>
            <w:r>
              <w:rPr>
                <w:rFonts w:hint="eastAsia"/>
                <w:sz w:val="21"/>
                <w:szCs w:val="21"/>
                <w:lang w:val="en-US"/>
              </w:rPr>
              <w:t>移动</w:t>
            </w:r>
            <w:r>
              <w:rPr>
                <w:rFonts w:hint="eastAsia"/>
                <w:sz w:val="21"/>
                <w:szCs w:val="21"/>
              </w:rPr>
              <w:t>护理信息管理系统数据库支持群集部署，数据库服务器故障可实现自动切换，一台服务器故障不影响系统正常使用。</w:t>
            </w:r>
          </w:p>
        </w:tc>
        <w:tc>
          <w:tcPr>
            <w:tcW w:w="508" w:type="pc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tabs>
                <w:tab w:val="left" w:pos="243"/>
              </w:tabs>
              <w:spacing w:line="320" w:lineRule="exact"/>
              <w:jc w:val="center"/>
              <w:rPr>
                <w:color w:val="000000" w:themeColor="text1"/>
                <w:sz w:val="21"/>
                <w:szCs w:val="21"/>
                <w:lang w:val="en-US"/>
                <w14:textFill>
                  <w14:solidFill>
                    <w14:schemeClr w14:val="tx1"/>
                  </w14:solidFill>
                </w14:textFill>
              </w:rPr>
            </w:pPr>
          </w:p>
        </w:tc>
        <w:tc>
          <w:tcPr>
            <w:tcW w:w="514" w:type="pct"/>
            <w:vMerge w:val="continue"/>
            <w:shd w:val="clear" w:color="auto" w:fill="auto"/>
            <w:tcMar>
              <w:left w:w="28" w:type="dxa"/>
              <w:right w:w="28" w:type="dxa"/>
            </w:tcMar>
            <w:vAlign w:val="center"/>
          </w:tcPr>
          <w:p>
            <w:pPr>
              <w:widowControl/>
              <w:spacing w:line="320" w:lineRule="exact"/>
              <w:jc w:val="center"/>
              <w:rPr>
                <w:sz w:val="21"/>
                <w:szCs w:val="21"/>
                <w:lang w:val="en-US"/>
              </w:rPr>
            </w:pPr>
          </w:p>
        </w:tc>
        <w:tc>
          <w:tcPr>
            <w:tcW w:w="485" w:type="pct"/>
            <w:vMerge w:val="continue"/>
            <w:shd w:val="clear" w:color="auto" w:fill="auto"/>
            <w:vAlign w:val="center"/>
          </w:tcPr>
          <w:p>
            <w:pPr>
              <w:widowControl/>
              <w:spacing w:line="320" w:lineRule="exact"/>
              <w:jc w:val="center"/>
              <w:rPr>
                <w:sz w:val="21"/>
                <w:szCs w:val="21"/>
                <w:lang w:val="en-US"/>
              </w:rPr>
            </w:pPr>
          </w:p>
        </w:tc>
        <w:tc>
          <w:tcPr>
            <w:tcW w:w="3132" w:type="pct"/>
            <w:shd w:val="clear" w:color="auto" w:fill="auto"/>
            <w:vAlign w:val="center"/>
          </w:tcPr>
          <w:p>
            <w:pPr>
              <w:widowControl/>
              <w:rPr>
                <w:sz w:val="21"/>
                <w:szCs w:val="21"/>
                <w:lang w:val="en-US" w:bidi="ar-SA"/>
              </w:rPr>
            </w:pPr>
            <w:r>
              <w:rPr>
                <w:rFonts w:hint="eastAsia"/>
                <w:sz w:val="21"/>
                <w:szCs w:val="21"/>
                <w:lang w:val="en-US"/>
              </w:rPr>
              <w:t>移动</w:t>
            </w:r>
            <w:r>
              <w:rPr>
                <w:rFonts w:hint="eastAsia"/>
                <w:sz w:val="21"/>
                <w:szCs w:val="21"/>
              </w:rPr>
              <w:t>护理系统中间层应用服务器支持多台部署，要求实现自主负载均衡，该功能不依赖于任何第三方硬件或软件，由</w:t>
            </w:r>
            <w:r>
              <w:rPr>
                <w:rFonts w:hint="eastAsia"/>
                <w:sz w:val="21"/>
                <w:szCs w:val="21"/>
                <w:lang w:val="en-US"/>
              </w:rPr>
              <w:t>移动</w:t>
            </w:r>
            <w:r>
              <w:rPr>
                <w:rFonts w:hint="eastAsia"/>
                <w:sz w:val="21"/>
                <w:szCs w:val="21"/>
              </w:rPr>
              <w:t>护理信息管理系统自身实现，在一台中间层服务器故障的情况下，</w:t>
            </w:r>
            <w:r>
              <w:rPr>
                <w:rFonts w:hint="eastAsia"/>
                <w:sz w:val="21"/>
                <w:szCs w:val="21"/>
                <w:lang w:val="en-US"/>
              </w:rPr>
              <w:t>移动</w:t>
            </w:r>
            <w:r>
              <w:rPr>
                <w:rFonts w:hint="eastAsia"/>
                <w:sz w:val="21"/>
                <w:szCs w:val="21"/>
              </w:rPr>
              <w:t>护理信息管理系统前端程序在不需要退出程序的情况下，自动转移到其它正常的中间层服务器中使用。</w:t>
            </w:r>
          </w:p>
        </w:tc>
        <w:tc>
          <w:tcPr>
            <w:tcW w:w="508" w:type="pc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tabs>
                <w:tab w:val="left" w:pos="243"/>
              </w:tabs>
              <w:spacing w:line="320" w:lineRule="exact"/>
              <w:jc w:val="center"/>
              <w:rPr>
                <w:color w:val="000000" w:themeColor="text1"/>
                <w:sz w:val="21"/>
                <w:szCs w:val="21"/>
                <w:lang w:val="en-US"/>
                <w14:textFill>
                  <w14:solidFill>
                    <w14:schemeClr w14:val="tx1"/>
                  </w14:solidFill>
                </w14:textFill>
              </w:rPr>
            </w:pPr>
          </w:p>
        </w:tc>
        <w:tc>
          <w:tcPr>
            <w:tcW w:w="514" w:type="pct"/>
            <w:shd w:val="clear" w:color="auto" w:fill="auto"/>
            <w:tcMar>
              <w:left w:w="28" w:type="dxa"/>
              <w:right w:w="28" w:type="dxa"/>
            </w:tcMar>
            <w:vAlign w:val="center"/>
          </w:tcPr>
          <w:p>
            <w:pPr>
              <w:widowControl/>
              <w:spacing w:line="320" w:lineRule="exact"/>
              <w:jc w:val="center"/>
              <w:rPr>
                <w:sz w:val="21"/>
                <w:szCs w:val="21"/>
                <w:lang w:val="en-US"/>
              </w:rPr>
            </w:pPr>
            <w:r>
              <w:rPr>
                <w:rFonts w:hint="eastAsia"/>
                <w:sz w:val="21"/>
                <w:szCs w:val="21"/>
                <w:lang w:val="en-US"/>
              </w:rPr>
              <w:t>其他</w:t>
            </w:r>
          </w:p>
        </w:tc>
        <w:tc>
          <w:tcPr>
            <w:tcW w:w="485" w:type="pct"/>
            <w:shd w:val="clear" w:color="auto" w:fill="auto"/>
            <w:vAlign w:val="center"/>
          </w:tcPr>
          <w:p>
            <w:pPr>
              <w:widowControl/>
              <w:spacing w:line="320" w:lineRule="exact"/>
              <w:jc w:val="center"/>
              <w:rPr>
                <w:sz w:val="21"/>
                <w:szCs w:val="21"/>
                <w:lang w:val="en-US"/>
              </w:rPr>
            </w:pPr>
            <w:r>
              <w:rPr>
                <w:rFonts w:hint="eastAsia"/>
                <w:sz w:val="21"/>
                <w:szCs w:val="21"/>
                <w:lang w:val="en-US"/>
              </w:rPr>
              <w:t>其他</w:t>
            </w:r>
          </w:p>
        </w:tc>
        <w:tc>
          <w:tcPr>
            <w:tcW w:w="3132" w:type="pct"/>
            <w:shd w:val="clear" w:color="auto" w:fill="auto"/>
            <w:vAlign w:val="center"/>
          </w:tcPr>
          <w:p>
            <w:pPr>
              <w:widowControl/>
              <w:spacing w:line="320" w:lineRule="exact"/>
              <w:rPr>
                <w:sz w:val="21"/>
                <w:szCs w:val="21"/>
                <w:lang w:val="en-US"/>
              </w:rPr>
            </w:pPr>
            <w:r>
              <w:rPr>
                <w:rFonts w:hint="eastAsia"/>
                <w:sz w:val="21"/>
                <w:szCs w:val="21"/>
                <w:lang w:val="en-US"/>
              </w:rPr>
              <w:t>5级电子病历和互联互通5级的相关要求</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shd w:val="clear" w:color="auto" w:fill="auto"/>
            <w:tcMar>
              <w:left w:w="0" w:type="dxa"/>
              <w:right w:w="0" w:type="dxa"/>
            </w:tcMar>
            <w:vAlign w:val="center"/>
          </w:tcPr>
          <w:p>
            <w:pPr>
              <w:widowControl/>
              <w:numPr>
                <w:ilvl w:val="0"/>
                <w:numId w:val="1"/>
              </w:numPr>
              <w:tabs>
                <w:tab w:val="left" w:pos="243"/>
              </w:tabs>
              <w:spacing w:line="320" w:lineRule="exact"/>
              <w:jc w:val="center"/>
              <w:rPr>
                <w:color w:val="000000" w:themeColor="text1"/>
                <w:sz w:val="21"/>
                <w:szCs w:val="21"/>
                <w:lang w:val="en-US"/>
                <w14:textFill>
                  <w14:solidFill>
                    <w14:schemeClr w14:val="tx1"/>
                  </w14:solidFill>
                </w14:textFill>
              </w:rPr>
            </w:pPr>
          </w:p>
        </w:tc>
        <w:tc>
          <w:tcPr>
            <w:tcW w:w="514" w:type="pct"/>
            <w:shd w:val="clear" w:color="auto" w:fill="auto"/>
            <w:tcMar>
              <w:left w:w="28" w:type="dxa"/>
              <w:right w:w="28" w:type="dxa"/>
            </w:tcMar>
            <w:vAlign w:val="center"/>
          </w:tcPr>
          <w:p>
            <w:pPr>
              <w:widowControl/>
              <w:spacing w:line="320" w:lineRule="exact"/>
              <w:jc w:val="center"/>
              <w:rPr>
                <w:sz w:val="21"/>
                <w:szCs w:val="21"/>
                <w:lang w:val="en-US"/>
              </w:rPr>
            </w:pPr>
            <w:r>
              <w:rPr>
                <w:rFonts w:hint="eastAsia"/>
                <w:sz w:val="21"/>
                <w:szCs w:val="21"/>
                <w:lang w:val="en-US"/>
              </w:rPr>
              <w:t>接口</w:t>
            </w:r>
          </w:p>
        </w:tc>
        <w:tc>
          <w:tcPr>
            <w:tcW w:w="485" w:type="pct"/>
            <w:shd w:val="clear" w:color="auto" w:fill="auto"/>
            <w:vAlign w:val="center"/>
          </w:tcPr>
          <w:p>
            <w:pPr>
              <w:widowControl/>
              <w:spacing w:line="320" w:lineRule="exact"/>
              <w:jc w:val="center"/>
              <w:rPr>
                <w:sz w:val="21"/>
                <w:szCs w:val="21"/>
                <w:lang w:val="en-US"/>
              </w:rPr>
            </w:pPr>
            <w:r>
              <w:rPr>
                <w:rFonts w:hint="eastAsia"/>
                <w:sz w:val="21"/>
                <w:szCs w:val="21"/>
                <w:lang w:val="en-US"/>
              </w:rPr>
              <w:t>护理系统接口</w:t>
            </w:r>
          </w:p>
        </w:tc>
        <w:tc>
          <w:tcPr>
            <w:tcW w:w="3132" w:type="pct"/>
            <w:shd w:val="clear" w:color="auto" w:fill="auto"/>
            <w:vAlign w:val="center"/>
          </w:tcPr>
          <w:p>
            <w:pPr>
              <w:widowControl/>
              <w:spacing w:line="320" w:lineRule="exact"/>
              <w:rPr>
                <w:sz w:val="21"/>
                <w:szCs w:val="21"/>
                <w:lang w:val="en-US"/>
              </w:rPr>
            </w:pPr>
            <w:r>
              <w:rPr>
                <w:rFonts w:hint="eastAsia"/>
                <w:sz w:val="21"/>
                <w:szCs w:val="21"/>
                <w:lang w:val="en-US"/>
              </w:rPr>
              <w:t>移动护理系统需与院内临床护理系统、ICU重症监护系统紧密集成，实现文书书写、护理决策等功能，本项目建设需要包含院内临床护理系统、ICU重症监护系统所有接口工作内容，</w:t>
            </w:r>
            <w:r>
              <w:rPr>
                <w:rFonts w:hint="eastAsia"/>
                <w:sz w:val="21"/>
                <w:szCs w:val="21"/>
              </w:rPr>
              <w:t>在建设期间所产生的接口费用由成交供应商承担</w:t>
            </w:r>
            <w:r>
              <w:rPr>
                <w:rFonts w:hint="eastAsia"/>
                <w:sz w:val="21"/>
                <w:szCs w:val="21"/>
                <w:lang w:val="en-US"/>
              </w:rPr>
              <w:t>。</w:t>
            </w:r>
          </w:p>
        </w:tc>
        <w:tc>
          <w:tcPr>
            <w:tcW w:w="508" w:type="pct"/>
            <w:shd w:val="clear" w:color="auto" w:fill="auto"/>
            <w:vAlign w:val="center"/>
          </w:tcPr>
          <w:p>
            <w:pPr>
              <w:widowControl/>
              <w:spacing w:line="320" w:lineRule="exact"/>
              <w:rPr>
                <w:color w:val="000000" w:themeColor="text1"/>
                <w:sz w:val="21"/>
                <w:szCs w:val="21"/>
                <w14:textFill>
                  <w14:solidFill>
                    <w14:schemeClr w14:val="tx1"/>
                  </w14:solidFill>
                </w14:textFill>
              </w:rPr>
            </w:pPr>
          </w:p>
        </w:tc>
      </w:tr>
    </w:tbl>
    <w:p>
      <w:pPr>
        <w:spacing w:line="360" w:lineRule="auto"/>
        <w:rPr>
          <w:b/>
          <w:bCs/>
          <w:sz w:val="21"/>
          <w:szCs w:val="21"/>
          <w:lang w:val="en-US"/>
        </w:rPr>
      </w:pPr>
      <w:r>
        <w:rPr>
          <w:rFonts w:hint="eastAsia"/>
          <w:b/>
          <w:bCs/>
          <w:sz w:val="21"/>
          <w:szCs w:val="21"/>
          <w:lang w:val="en-US"/>
        </w:rPr>
        <w:t>2、病区护理大屏系统</w:t>
      </w:r>
    </w:p>
    <w:tbl>
      <w:tblPr>
        <w:tblStyle w:val="7"/>
        <w:tblW w:w="61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08"/>
        <w:gridCol w:w="1069"/>
        <w:gridCol w:w="1090"/>
        <w:gridCol w:w="6481"/>
        <w:gridCol w:w="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87" w:type="pct"/>
            <w:shd w:val="clear" w:color="auto" w:fill="auto"/>
            <w:vAlign w:val="center"/>
          </w:tcPr>
          <w:p>
            <w:pPr>
              <w:widowControl/>
              <w:spacing w:line="320" w:lineRule="exact"/>
              <w:jc w:val="center"/>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序号</w:t>
            </w:r>
          </w:p>
        </w:tc>
        <w:tc>
          <w:tcPr>
            <w:tcW w:w="512" w:type="pct"/>
            <w:shd w:val="clear" w:color="auto" w:fill="auto"/>
            <w:vAlign w:val="center"/>
          </w:tcPr>
          <w:p>
            <w:pPr>
              <w:widowControl/>
              <w:spacing w:line="320" w:lineRule="exact"/>
              <w:jc w:val="center"/>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指标项</w:t>
            </w:r>
          </w:p>
        </w:tc>
        <w:tc>
          <w:tcPr>
            <w:tcW w:w="522" w:type="pct"/>
            <w:shd w:val="clear" w:color="auto" w:fill="auto"/>
            <w:vAlign w:val="center"/>
          </w:tcPr>
          <w:p>
            <w:pPr>
              <w:widowControl/>
              <w:spacing w:line="320" w:lineRule="exact"/>
              <w:jc w:val="center"/>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功能名称</w:t>
            </w:r>
          </w:p>
        </w:tc>
        <w:tc>
          <w:tcPr>
            <w:tcW w:w="3104" w:type="pct"/>
            <w:shd w:val="clear" w:color="auto" w:fill="auto"/>
            <w:vAlign w:val="center"/>
          </w:tcPr>
          <w:p>
            <w:pPr>
              <w:widowControl/>
              <w:spacing w:line="320" w:lineRule="exact"/>
              <w:jc w:val="center"/>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指标要求</w:t>
            </w:r>
          </w:p>
        </w:tc>
        <w:tc>
          <w:tcPr>
            <w:tcW w:w="474" w:type="pct"/>
            <w:shd w:val="clear" w:color="auto" w:fill="auto"/>
            <w:vAlign w:val="center"/>
          </w:tcPr>
          <w:p>
            <w:pPr>
              <w:widowControl/>
              <w:spacing w:line="320" w:lineRule="exact"/>
              <w:jc w:val="center"/>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87" w:type="pct"/>
            <w:shd w:val="clear" w:color="auto" w:fill="auto"/>
            <w:vAlign w:val="center"/>
          </w:tcPr>
          <w:p>
            <w:pPr>
              <w:widowControl/>
              <w:numPr>
                <w:ilvl w:val="0"/>
                <w:numId w:val="2"/>
              </w:numPr>
              <w:jc w:val="center"/>
              <w:rPr>
                <w:color w:val="000000"/>
                <w:sz w:val="21"/>
                <w:szCs w:val="21"/>
              </w:rPr>
            </w:pPr>
          </w:p>
        </w:tc>
        <w:tc>
          <w:tcPr>
            <w:tcW w:w="512" w:type="pct"/>
            <w:vMerge w:val="restar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首页</w:t>
            </w:r>
          </w:p>
        </w:tc>
        <w:tc>
          <w:tcPr>
            <w:tcW w:w="522"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病区患者信息</w:t>
            </w:r>
          </w:p>
        </w:tc>
        <w:tc>
          <w:tcPr>
            <w:tcW w:w="3104" w:type="pct"/>
            <w:shd w:val="clear" w:color="auto" w:fill="auto"/>
            <w:vAlign w:val="center"/>
          </w:tcPr>
          <w:p>
            <w:pPr>
              <w:widowControl/>
              <w:spacing w:line="32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床位颜色块标记护理级别，对于需要隔离的患者，可在患者的住院事件中增加特殊疾病护理事件，指定隔离级别，则患者信息中要在饮食前面用色块标记隔离类型</w:t>
            </w:r>
          </w:p>
        </w:tc>
        <w:tc>
          <w:tcPr>
            <w:tcW w:w="474"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87" w:type="pct"/>
            <w:shd w:val="clear" w:color="auto" w:fill="auto"/>
            <w:vAlign w:val="center"/>
          </w:tcPr>
          <w:p>
            <w:pPr>
              <w:widowControl/>
              <w:numPr>
                <w:ilvl w:val="0"/>
                <w:numId w:val="2"/>
              </w:numPr>
              <w:jc w:val="center"/>
              <w:rPr>
                <w:color w:val="000000"/>
                <w:sz w:val="21"/>
                <w:szCs w:val="21"/>
              </w:rPr>
            </w:pPr>
          </w:p>
        </w:tc>
        <w:tc>
          <w:tcPr>
            <w:tcW w:w="512"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522"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白板分类患者</w:t>
            </w:r>
          </w:p>
        </w:tc>
        <w:tc>
          <w:tcPr>
            <w:tcW w:w="3104" w:type="pc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白板分类患者用来显示病区常用的患者分类信息，白板上面显示患者的床号，点击床号，可显示详细信息。各病区需要能根据科室的实际情况设置白板分类患者。</w:t>
            </w:r>
          </w:p>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分类患者来源包括：入院患者、转床、转科、重症/危、手术、出院患者、特殊疾病、带入压疮、过敏患者、手术安排、皮试、记入量、满页打印、三天无大便、全部管道、尿管、气管插管、动静脉管、胃管、引流管、测血压、测血糖、留置针护理、心电监测、测腹围、压力性损伤转归待处理，以及Autar深静脉血栓风险评估、Braden压力性损伤风险评估、Norton压力性损伤风险评估、WATERLOW压力性损伤风险评估、跌倒风险评估、管道滑落风险评估、基本生活活动能力（BADL）评定量、排便功能康复护理单、排尿功能康复护理单、排痰护理单、外走风险评估、营养风险护理评估高危评估患者。</w:t>
            </w:r>
          </w:p>
        </w:tc>
        <w:tc>
          <w:tcPr>
            <w:tcW w:w="474"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87" w:type="pct"/>
            <w:shd w:val="clear" w:color="auto" w:fill="auto"/>
            <w:vAlign w:val="center"/>
          </w:tcPr>
          <w:p>
            <w:pPr>
              <w:widowControl/>
              <w:numPr>
                <w:ilvl w:val="0"/>
                <w:numId w:val="2"/>
              </w:numPr>
              <w:jc w:val="center"/>
              <w:rPr>
                <w:color w:val="000000"/>
                <w:sz w:val="21"/>
                <w:szCs w:val="21"/>
              </w:rPr>
            </w:pPr>
          </w:p>
        </w:tc>
        <w:tc>
          <w:tcPr>
            <w:tcW w:w="512"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522"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白板留言</w:t>
            </w:r>
          </w:p>
        </w:tc>
        <w:tc>
          <w:tcPr>
            <w:tcW w:w="3104" w:type="pc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白板留言用来显示相对固定的信息，如常用电话。病区需要自行设置。</w:t>
            </w:r>
          </w:p>
        </w:tc>
        <w:tc>
          <w:tcPr>
            <w:tcW w:w="474"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87" w:type="pct"/>
            <w:shd w:val="clear" w:color="auto" w:fill="auto"/>
            <w:vAlign w:val="center"/>
          </w:tcPr>
          <w:p>
            <w:pPr>
              <w:widowControl/>
              <w:numPr>
                <w:ilvl w:val="0"/>
                <w:numId w:val="2"/>
              </w:numPr>
              <w:jc w:val="center"/>
              <w:rPr>
                <w:color w:val="000000"/>
                <w:sz w:val="21"/>
                <w:szCs w:val="21"/>
              </w:rPr>
            </w:pPr>
          </w:p>
        </w:tc>
        <w:tc>
          <w:tcPr>
            <w:tcW w:w="512"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522"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记事栏</w:t>
            </w:r>
          </w:p>
        </w:tc>
        <w:tc>
          <w:tcPr>
            <w:tcW w:w="3104" w:type="pc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记事栏用于显示动态的事项，通过系统的消息发布来管理。白板显示消息的标题，点击可显示详细内容。消息在过期或删除后，记事栏中会自动消失。</w:t>
            </w:r>
          </w:p>
        </w:tc>
        <w:tc>
          <w:tcPr>
            <w:tcW w:w="474"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87" w:type="pct"/>
            <w:shd w:val="clear" w:color="auto" w:fill="auto"/>
            <w:vAlign w:val="center"/>
          </w:tcPr>
          <w:p>
            <w:pPr>
              <w:widowControl/>
              <w:numPr>
                <w:ilvl w:val="0"/>
                <w:numId w:val="2"/>
              </w:numPr>
              <w:jc w:val="center"/>
              <w:rPr>
                <w:color w:val="000000"/>
                <w:sz w:val="21"/>
                <w:szCs w:val="21"/>
              </w:rPr>
            </w:pPr>
          </w:p>
        </w:tc>
        <w:tc>
          <w:tcPr>
            <w:tcW w:w="512"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522"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计数栏</w:t>
            </w:r>
          </w:p>
        </w:tc>
        <w:tc>
          <w:tcPr>
            <w:tcW w:w="3104" w:type="pc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计数栏默认显示在院人数、入出转人数，病区可设置其他需要统计的分类。</w:t>
            </w:r>
          </w:p>
        </w:tc>
        <w:tc>
          <w:tcPr>
            <w:tcW w:w="474"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87" w:type="pct"/>
            <w:shd w:val="clear" w:color="auto" w:fill="auto"/>
            <w:vAlign w:val="center"/>
          </w:tcPr>
          <w:p>
            <w:pPr>
              <w:widowControl/>
              <w:numPr>
                <w:ilvl w:val="0"/>
                <w:numId w:val="2"/>
              </w:numPr>
              <w:jc w:val="center"/>
              <w:rPr>
                <w:color w:val="000000"/>
                <w:sz w:val="21"/>
                <w:szCs w:val="21"/>
              </w:rPr>
            </w:pPr>
          </w:p>
        </w:tc>
        <w:tc>
          <w:tcPr>
            <w:tcW w:w="512"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522"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手术安排</w:t>
            </w:r>
          </w:p>
        </w:tc>
        <w:tc>
          <w:tcPr>
            <w:tcW w:w="3104" w:type="pc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显示病区手术安排情况，能在大屏上完成“送术”、“返室”等状态切换操作。系统自动通过医嘱中手术申请生成手术安排事件，对于医生未开具手术申请的安排，可手工录入事件。</w:t>
            </w:r>
          </w:p>
        </w:tc>
        <w:tc>
          <w:tcPr>
            <w:tcW w:w="474"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87" w:type="pct"/>
            <w:shd w:val="clear" w:color="auto" w:fill="auto"/>
            <w:vAlign w:val="center"/>
          </w:tcPr>
          <w:p>
            <w:pPr>
              <w:widowControl/>
              <w:numPr>
                <w:ilvl w:val="0"/>
                <w:numId w:val="2"/>
              </w:numPr>
              <w:jc w:val="center"/>
              <w:rPr>
                <w:color w:val="000000"/>
                <w:sz w:val="21"/>
                <w:szCs w:val="21"/>
              </w:rPr>
            </w:pPr>
          </w:p>
        </w:tc>
        <w:tc>
          <w:tcPr>
            <w:tcW w:w="512"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输液监控</w:t>
            </w:r>
          </w:p>
        </w:tc>
        <w:tc>
          <w:tcPr>
            <w:tcW w:w="522"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输液监控</w:t>
            </w:r>
          </w:p>
        </w:tc>
        <w:tc>
          <w:tcPr>
            <w:tcW w:w="3104" w:type="pc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有输液监控设备的科室可显示本病区的输液情况</w:t>
            </w:r>
          </w:p>
        </w:tc>
        <w:tc>
          <w:tcPr>
            <w:tcW w:w="474"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87" w:type="pct"/>
            <w:shd w:val="clear" w:color="auto" w:fill="auto"/>
            <w:vAlign w:val="center"/>
          </w:tcPr>
          <w:p>
            <w:pPr>
              <w:widowControl/>
              <w:numPr>
                <w:ilvl w:val="0"/>
                <w:numId w:val="2"/>
              </w:numPr>
              <w:jc w:val="center"/>
              <w:rPr>
                <w:color w:val="000000"/>
                <w:sz w:val="21"/>
                <w:szCs w:val="21"/>
              </w:rPr>
            </w:pPr>
          </w:p>
        </w:tc>
        <w:tc>
          <w:tcPr>
            <w:tcW w:w="512" w:type="pct"/>
            <w:vMerge w:val="restar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交班</w:t>
            </w:r>
          </w:p>
        </w:tc>
        <w:tc>
          <w:tcPr>
            <w:tcW w:w="522"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交班列表</w:t>
            </w:r>
          </w:p>
        </w:tc>
        <w:tc>
          <w:tcPr>
            <w:tcW w:w="3104" w:type="pc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可显示一周内的交班记录的交班日期及特殊事项。</w:t>
            </w:r>
          </w:p>
        </w:tc>
        <w:tc>
          <w:tcPr>
            <w:tcW w:w="474"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87" w:type="pct"/>
            <w:shd w:val="clear" w:color="auto" w:fill="auto"/>
            <w:vAlign w:val="center"/>
          </w:tcPr>
          <w:p>
            <w:pPr>
              <w:widowControl/>
              <w:numPr>
                <w:ilvl w:val="0"/>
                <w:numId w:val="2"/>
              </w:numPr>
              <w:jc w:val="center"/>
              <w:rPr>
                <w:color w:val="000000"/>
                <w:sz w:val="21"/>
                <w:szCs w:val="21"/>
              </w:rPr>
            </w:pPr>
          </w:p>
        </w:tc>
        <w:tc>
          <w:tcPr>
            <w:tcW w:w="512" w:type="pct"/>
            <w:vMerge w:val="continue"/>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p>
        </w:tc>
        <w:tc>
          <w:tcPr>
            <w:tcW w:w="522"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交班明细</w:t>
            </w:r>
          </w:p>
        </w:tc>
        <w:tc>
          <w:tcPr>
            <w:tcW w:w="3104" w:type="pc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选择指定交班记录，可显示该交班的具体内容</w:t>
            </w:r>
          </w:p>
        </w:tc>
        <w:tc>
          <w:tcPr>
            <w:tcW w:w="474"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87" w:type="pct"/>
            <w:shd w:val="clear" w:color="auto" w:fill="auto"/>
            <w:vAlign w:val="center"/>
          </w:tcPr>
          <w:p>
            <w:pPr>
              <w:widowControl/>
              <w:numPr>
                <w:ilvl w:val="0"/>
                <w:numId w:val="2"/>
              </w:numPr>
              <w:jc w:val="center"/>
              <w:rPr>
                <w:color w:val="000000"/>
                <w:sz w:val="21"/>
                <w:szCs w:val="21"/>
              </w:rPr>
            </w:pPr>
          </w:p>
        </w:tc>
        <w:tc>
          <w:tcPr>
            <w:tcW w:w="512" w:type="pct"/>
            <w:shd w:val="clear" w:color="auto" w:fill="auto"/>
            <w:vAlign w:val="center"/>
          </w:tcPr>
          <w:p>
            <w:pPr>
              <w:widowControl/>
              <w:spacing w:line="320" w:lineRule="exact"/>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消息通知</w:t>
            </w:r>
          </w:p>
        </w:tc>
        <w:tc>
          <w:tcPr>
            <w:tcW w:w="522"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消息通知</w:t>
            </w:r>
          </w:p>
        </w:tc>
        <w:tc>
          <w:tcPr>
            <w:tcW w:w="3104" w:type="pc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显示本科室的护理消息通知</w:t>
            </w:r>
          </w:p>
        </w:tc>
        <w:tc>
          <w:tcPr>
            <w:tcW w:w="474"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387" w:type="pct"/>
            <w:shd w:val="clear" w:color="auto" w:fill="auto"/>
            <w:vAlign w:val="center"/>
          </w:tcPr>
          <w:p>
            <w:pPr>
              <w:widowControl/>
              <w:numPr>
                <w:ilvl w:val="0"/>
                <w:numId w:val="2"/>
              </w:numPr>
              <w:jc w:val="center"/>
              <w:rPr>
                <w:color w:val="000000"/>
                <w:sz w:val="21"/>
                <w:szCs w:val="21"/>
              </w:rPr>
            </w:pPr>
          </w:p>
        </w:tc>
        <w:tc>
          <w:tcPr>
            <w:tcW w:w="512"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接口</w:t>
            </w:r>
          </w:p>
        </w:tc>
        <w:tc>
          <w:tcPr>
            <w:tcW w:w="522"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护理系统接口</w:t>
            </w:r>
          </w:p>
        </w:tc>
        <w:tc>
          <w:tcPr>
            <w:tcW w:w="3104" w:type="pct"/>
            <w:shd w:val="clear" w:color="auto" w:fill="auto"/>
            <w:vAlign w:val="center"/>
          </w:tcPr>
          <w:p>
            <w:pPr>
              <w:widowControl/>
              <w:spacing w:line="320" w:lineRule="exact"/>
              <w:rPr>
                <w:color w:val="000000" w:themeColor="text1"/>
                <w:sz w:val="21"/>
                <w:szCs w:val="21"/>
                <w:lang w:val="en-US"/>
                <w14:textFill>
                  <w14:solidFill>
                    <w14:schemeClr w14:val="tx1"/>
                  </w14:solidFill>
                </w14:textFill>
              </w:rPr>
            </w:pPr>
            <w:r>
              <w:rPr>
                <w:rFonts w:hint="eastAsia"/>
                <w:color w:val="000000" w:themeColor="text1"/>
                <w:sz w:val="21"/>
                <w:szCs w:val="21"/>
                <w:lang w:val="en-US"/>
                <w14:textFill>
                  <w14:solidFill>
                    <w14:schemeClr w14:val="tx1"/>
                  </w14:solidFill>
                </w14:textFill>
              </w:rPr>
              <w:t>病区护理大屏系统需与院内临床护理系统对接，实现相关数据采集，本项目建设需要包含与之相关接口工作，在建设期间所产生的接口费用由成交供应商承担。</w:t>
            </w:r>
          </w:p>
        </w:tc>
        <w:tc>
          <w:tcPr>
            <w:tcW w:w="474" w:type="pct"/>
            <w:shd w:val="clear" w:color="auto" w:fill="auto"/>
            <w:vAlign w:val="center"/>
          </w:tcPr>
          <w:p>
            <w:pPr>
              <w:widowControl/>
              <w:spacing w:line="320" w:lineRule="exact"/>
              <w:jc w:val="center"/>
              <w:rPr>
                <w:color w:val="000000" w:themeColor="text1"/>
                <w:sz w:val="21"/>
                <w:szCs w:val="21"/>
                <w:lang w:val="en-US"/>
                <w14:textFill>
                  <w14:solidFill>
                    <w14:schemeClr w14:val="tx1"/>
                  </w14:solidFill>
                </w14:textFill>
              </w:rPr>
            </w:pPr>
          </w:p>
        </w:tc>
      </w:tr>
    </w:tbl>
    <w:p>
      <w:pPr>
        <w:numPr>
          <w:numId w:val="0"/>
        </w:numPr>
        <w:spacing w:line="360" w:lineRule="auto"/>
        <w:rPr>
          <w:rFonts w:hint="eastAsia"/>
          <w:b/>
          <w:bCs/>
          <w:sz w:val="21"/>
          <w:szCs w:val="21"/>
          <w:lang w:val="en-US" w:eastAsia="zh-CN"/>
        </w:rPr>
      </w:pPr>
      <w:r>
        <w:rPr>
          <w:rFonts w:hint="eastAsia"/>
          <w:b/>
          <w:bCs/>
          <w:sz w:val="21"/>
          <w:szCs w:val="21"/>
          <w:lang w:val="en-US" w:eastAsia="zh-CN"/>
        </w:rPr>
        <w:t>3、开发时间要求：</w:t>
      </w:r>
    </w:p>
    <w:p>
      <w:pPr>
        <w:widowControl w:val="0"/>
        <w:numPr>
          <w:ilvl w:val="0"/>
          <w:numId w:val="0"/>
        </w:numPr>
        <w:autoSpaceDE w:val="0"/>
        <w:autoSpaceDN w:val="0"/>
        <w:spacing w:line="360" w:lineRule="auto"/>
        <w:rPr>
          <w:rFonts w:hint="default"/>
          <w:b/>
          <w:bCs/>
          <w:sz w:val="21"/>
          <w:szCs w:val="21"/>
          <w:lang w:val="en-US" w:eastAsia="zh-CN"/>
        </w:rPr>
      </w:pPr>
      <w:r>
        <w:rPr>
          <w:rFonts w:hint="eastAsia"/>
          <w:sz w:val="21"/>
          <w:szCs w:val="21"/>
          <w:highlight w:val="none"/>
          <w:lang w:val="en-US" w:eastAsia="zh-CN"/>
        </w:rPr>
        <w:tab/>
      </w:r>
      <w:r>
        <w:rPr>
          <w:rFonts w:hint="eastAsia"/>
          <w:sz w:val="21"/>
          <w:szCs w:val="21"/>
          <w:highlight w:val="none"/>
          <w:lang w:val="en-US" w:eastAsia="zh-CN"/>
        </w:rPr>
        <w:t>合同签订后1个月内完成系统开发、测试、实施、上线工作。</w:t>
      </w:r>
    </w:p>
    <w:p>
      <w:pPr>
        <w:numPr>
          <w:numId w:val="0"/>
        </w:numPr>
        <w:spacing w:line="360" w:lineRule="auto"/>
        <w:ind w:leftChars="0"/>
        <w:rPr>
          <w:b/>
          <w:bCs/>
          <w:sz w:val="21"/>
          <w:szCs w:val="21"/>
        </w:rPr>
      </w:pPr>
      <w:r>
        <w:rPr>
          <w:rFonts w:hint="eastAsia"/>
          <w:b/>
          <w:bCs/>
          <w:sz w:val="21"/>
          <w:szCs w:val="21"/>
          <w:lang w:val="en-US" w:eastAsia="zh-CN"/>
        </w:rPr>
        <w:t>4、维保期和维保服务要求：</w:t>
      </w:r>
    </w:p>
    <w:p>
      <w:pPr>
        <w:widowControl w:val="0"/>
        <w:numPr>
          <w:ilvl w:val="0"/>
          <w:numId w:val="0"/>
        </w:numPr>
        <w:autoSpaceDE w:val="0"/>
        <w:autoSpaceDN w:val="0"/>
        <w:spacing w:line="360" w:lineRule="auto"/>
        <w:rPr>
          <w:rFonts w:hint="eastAsia"/>
          <w:sz w:val="21"/>
          <w:szCs w:val="21"/>
          <w:lang w:val="en-US" w:eastAsia="zh-CN"/>
        </w:rPr>
      </w:pPr>
      <w:r>
        <w:rPr>
          <w:rFonts w:hint="eastAsia" w:eastAsia="宋体"/>
          <w:sz w:val="21"/>
          <w:szCs w:val="21"/>
        </w:rPr>
        <w:t>项目整体验收后，要求提供</w:t>
      </w:r>
      <w:r>
        <w:rPr>
          <w:rFonts w:hint="eastAsia"/>
          <w:sz w:val="21"/>
          <w:szCs w:val="21"/>
          <w:lang w:val="en-US" w:eastAsia="zh-CN"/>
        </w:rPr>
        <w:t>至少</w:t>
      </w:r>
      <w:r>
        <w:rPr>
          <w:rFonts w:hint="eastAsia" w:eastAsia="宋体"/>
          <w:sz w:val="21"/>
          <w:szCs w:val="21"/>
        </w:rPr>
        <w:t>1年维保服务</w:t>
      </w:r>
      <w:r>
        <w:rPr>
          <w:rFonts w:hint="eastAsia"/>
          <w:sz w:val="21"/>
          <w:szCs w:val="21"/>
          <w:lang w:val="en-US" w:eastAsia="zh-CN"/>
        </w:rPr>
        <w:t>。</w:t>
      </w:r>
    </w:p>
    <w:p>
      <w:pPr>
        <w:spacing w:line="360" w:lineRule="auto"/>
        <w:rPr>
          <w:rFonts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b/>
          <w:sz w:val="21"/>
          <w:szCs w:val="21"/>
        </w:rPr>
        <w:t>一</w:t>
      </w:r>
      <w:r>
        <w:rPr>
          <w:rFonts w:hint="eastAsia" w:ascii="宋体" w:hAnsi="宋体" w:eastAsia="宋体" w:cs="宋体"/>
          <w:sz w:val="21"/>
          <w:szCs w:val="21"/>
        </w:rPr>
        <w:t>）系统故障诊断及检修：当系统出现问题时，中标人必须及时响应，对问题进行诊断、分析，并解决问题。要求一线人员在节假日1小时内响应处理故障，在工作日0.5小时内响应处理故障。不影响业务正常开展的故障，一线人员按规定时间响应，4个小时内解决故障；影响到业务正常开展的故障，一线人员按规定时间响应，2个小时内解决故障。如果是紧急故障，导致系统无法工作，业务停止运行，并且现场维护人员（一线工程师）无法解决时，要求二线技术人员在2小时内响应问题并到故障现场处理故障。</w:t>
      </w:r>
    </w:p>
    <w:p>
      <w:pPr>
        <w:spacing w:line="360" w:lineRule="auto"/>
        <w:rPr>
          <w:rFonts w:hint="default"/>
          <w:lang w:val="en-US" w:eastAsia="zh-CN"/>
        </w:rPr>
      </w:pPr>
      <w:r>
        <w:rPr>
          <w:rFonts w:hint="eastAsia" w:ascii="宋体" w:hAnsi="宋体" w:eastAsia="宋体" w:cs="宋体"/>
          <w:sz w:val="21"/>
          <w:szCs w:val="21"/>
        </w:rPr>
        <w:t>（二）业务系统必须保证其7*24小时不间断地稳定运行，对系统中出现的BUG，要在医院规定的时间内解决。</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PingFang SC Medium">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9618D0"/>
    <w:multiLevelType w:val="multilevel"/>
    <w:tmpl w:val="559618D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B295AF1"/>
    <w:multiLevelType w:val="singleLevel"/>
    <w:tmpl w:val="5B295AF1"/>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jExMTU2MjcyNTYxYmUwOTUzMmZiY2ZkNmUzOTMifQ=="/>
  </w:docVars>
  <w:rsids>
    <w:rsidRoot w:val="7FC525AC"/>
    <w:rsid w:val="00395DFD"/>
    <w:rsid w:val="003D2E36"/>
    <w:rsid w:val="004568F6"/>
    <w:rsid w:val="00481246"/>
    <w:rsid w:val="00824BED"/>
    <w:rsid w:val="008C3929"/>
    <w:rsid w:val="0094700F"/>
    <w:rsid w:val="00B61BF6"/>
    <w:rsid w:val="00B829EF"/>
    <w:rsid w:val="00D6267D"/>
    <w:rsid w:val="00DD1B93"/>
    <w:rsid w:val="00F81A42"/>
    <w:rsid w:val="01844D32"/>
    <w:rsid w:val="099824F8"/>
    <w:rsid w:val="0C4F3D22"/>
    <w:rsid w:val="0CC7511D"/>
    <w:rsid w:val="0FE20CFC"/>
    <w:rsid w:val="13C92844"/>
    <w:rsid w:val="17A9170F"/>
    <w:rsid w:val="17F919A0"/>
    <w:rsid w:val="195C14A3"/>
    <w:rsid w:val="1B7A650A"/>
    <w:rsid w:val="1F404DD2"/>
    <w:rsid w:val="1F5D0EAB"/>
    <w:rsid w:val="22F046FE"/>
    <w:rsid w:val="23C93BD9"/>
    <w:rsid w:val="24C12A30"/>
    <w:rsid w:val="250A4D6F"/>
    <w:rsid w:val="25C213F0"/>
    <w:rsid w:val="28AE59C9"/>
    <w:rsid w:val="295B2E50"/>
    <w:rsid w:val="2E362B3D"/>
    <w:rsid w:val="2F4B0969"/>
    <w:rsid w:val="31E0191B"/>
    <w:rsid w:val="323B2856"/>
    <w:rsid w:val="34A709EA"/>
    <w:rsid w:val="34B561E0"/>
    <w:rsid w:val="3C0059B2"/>
    <w:rsid w:val="3CB34302"/>
    <w:rsid w:val="3FE3058B"/>
    <w:rsid w:val="406970E7"/>
    <w:rsid w:val="40A259BF"/>
    <w:rsid w:val="441C738E"/>
    <w:rsid w:val="44E126D9"/>
    <w:rsid w:val="45C12D21"/>
    <w:rsid w:val="4E597784"/>
    <w:rsid w:val="4F5B45B8"/>
    <w:rsid w:val="4FF260E2"/>
    <w:rsid w:val="546271B0"/>
    <w:rsid w:val="56083D8A"/>
    <w:rsid w:val="5A0228C5"/>
    <w:rsid w:val="5A1804F3"/>
    <w:rsid w:val="60B57F7E"/>
    <w:rsid w:val="60B67DEE"/>
    <w:rsid w:val="643B38D9"/>
    <w:rsid w:val="647E2532"/>
    <w:rsid w:val="6ED77AFE"/>
    <w:rsid w:val="756720AF"/>
    <w:rsid w:val="7824145C"/>
    <w:rsid w:val="7AA424B6"/>
    <w:rsid w:val="7FC525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tabs>
        <w:tab w:val="decimal" w:pos="315"/>
        <w:tab w:val="left" w:pos="630"/>
      </w:tabs>
      <w:autoSpaceDE w:val="0"/>
      <w:autoSpaceDN w:val="0"/>
    </w:pPr>
    <w:rPr>
      <w:rFonts w:ascii="宋体" w:hAnsi="宋体" w:eastAsia="宋体" w:cs="宋体"/>
      <w:sz w:val="22"/>
      <w:szCs w:val="22"/>
      <w:lang w:val="zh-CN" w:eastAsia="zh-CN" w:bidi="zh-CN"/>
    </w:rPr>
  </w:style>
  <w:style w:type="paragraph" w:styleId="2">
    <w:name w:val="heading 3"/>
    <w:basedOn w:val="1"/>
    <w:next w:val="1"/>
    <w:qFormat/>
    <w:uiPriority w:val="0"/>
    <w:pPr>
      <w:tabs>
        <w:tab w:val="left" w:pos="851"/>
        <w:tab w:val="clear" w:pos="315"/>
        <w:tab w:val="clear" w:pos="630"/>
      </w:tabs>
      <w:spacing w:line="360" w:lineRule="auto"/>
      <w:ind w:left="851" w:hanging="851"/>
      <w:outlineLvl w:val="2"/>
    </w:pPr>
    <w:rPr>
      <w:sz w:val="20"/>
      <w:szCs w:val="20"/>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table of authorities"/>
    <w:basedOn w:val="1"/>
    <w:next w:val="1"/>
    <w:unhideWhenUsed/>
    <w:qFormat/>
    <w:uiPriority w:val="99"/>
    <w:pPr>
      <w:ind w:left="420" w:leftChars="200"/>
    </w:pPr>
  </w:style>
  <w:style w:type="paragraph" w:styleId="4">
    <w:name w:val="annotation text"/>
    <w:basedOn w:val="1"/>
    <w:qFormat/>
    <w:uiPriority w:val="0"/>
    <w:pPr>
      <w:jc w:val="left"/>
    </w:pPr>
  </w:style>
  <w:style w:type="paragraph" w:styleId="5">
    <w:name w:val="footer"/>
    <w:basedOn w:val="1"/>
    <w:link w:val="10"/>
    <w:qFormat/>
    <w:uiPriority w:val="0"/>
    <w:pPr>
      <w:tabs>
        <w:tab w:val="center" w:pos="4153"/>
        <w:tab w:val="right" w:pos="8306"/>
        <w:tab w:val="clear" w:pos="315"/>
        <w:tab w:val="clear" w:pos="630"/>
      </w:tabs>
      <w:snapToGrid w:val="0"/>
    </w:pPr>
    <w:rPr>
      <w:sz w:val="18"/>
      <w:szCs w:val="18"/>
    </w:rPr>
  </w:style>
  <w:style w:type="paragraph" w:styleId="6">
    <w:name w:val="header"/>
    <w:basedOn w:val="1"/>
    <w:link w:val="9"/>
    <w:qFormat/>
    <w:uiPriority w:val="0"/>
    <w:pPr>
      <w:pBdr>
        <w:bottom w:val="single" w:color="auto" w:sz="6" w:space="1"/>
      </w:pBdr>
      <w:tabs>
        <w:tab w:val="center" w:pos="4153"/>
        <w:tab w:val="right" w:pos="8306"/>
        <w:tab w:val="clear" w:pos="315"/>
        <w:tab w:val="clear" w:pos="630"/>
      </w:tabs>
      <w:snapToGrid w:val="0"/>
      <w:jc w:val="center"/>
    </w:pPr>
    <w:rPr>
      <w:sz w:val="18"/>
      <w:szCs w:val="18"/>
    </w:rPr>
  </w:style>
  <w:style w:type="character" w:customStyle="1" w:styleId="9">
    <w:name w:val="页眉 字符"/>
    <w:basedOn w:val="8"/>
    <w:link w:val="6"/>
    <w:qFormat/>
    <w:uiPriority w:val="0"/>
    <w:rPr>
      <w:rFonts w:ascii="宋体" w:hAnsi="宋体" w:eastAsia="宋体" w:cs="宋体"/>
      <w:sz w:val="18"/>
      <w:szCs w:val="18"/>
      <w:lang w:val="zh-CN" w:bidi="zh-CN"/>
    </w:rPr>
  </w:style>
  <w:style w:type="character" w:customStyle="1" w:styleId="10">
    <w:name w:val="页脚 字符"/>
    <w:basedOn w:val="8"/>
    <w:link w:val="5"/>
    <w:qFormat/>
    <w:uiPriority w:val="0"/>
    <w:rPr>
      <w:rFonts w:ascii="宋体" w:hAnsi="宋体" w:eastAsia="宋体" w:cs="宋体"/>
      <w:sz w:val="18"/>
      <w:szCs w:val="18"/>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5046</Words>
  <Characters>5103</Characters>
  <Lines>51</Lines>
  <Paragraphs>14</Paragraphs>
  <TotalTime>33</TotalTime>
  <ScaleCrop>false</ScaleCrop>
  <LinksUpToDate>false</LinksUpToDate>
  <CharactersWithSpaces>5126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2024-12-09T09:55:00Z</dcterms:created>
  <dc:creator>晨曦</dc:creator>
  <cp:lastModifiedBy>黄秉勋</cp:lastModifiedBy>
  <dcterms:modified xsi:type="dcterms:W3CDTF">2025-02-12T02:38:47Z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BFD9CA00F79444CBBAEF15C79CEC5B49_13</vt:lpwstr>
  </property>
  <property fmtid="{D5CDD505-2E9C-101B-9397-08002B2CF9AE}" pid="4" name="KSOTemplateDocerSaveRecord">
    <vt:lpwstr>eyJoZGlkIjoiNTE5YTg4MDcyOGNkOTNlZWExODIxYTU1YWIwMGQxMWEiLCJ1c2VySWQiOiIxMDM1MTI2MDQxIn0=</vt:lpwstr>
  </property>
</Properties>
</file>