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spacing w:after="140" w:line="360" w:lineRule="auto"/>
        <w:ind w:firstLine="883" w:firstLineChars="200"/>
        <w:jc w:val="center"/>
        <w:rPr>
          <w:rFonts w:hint="eastAsia" w:ascii="宋体" w:hAnsi="宋体" w:cs="宋体"/>
          <w:b/>
          <w:bCs/>
          <w:color w:val="000000"/>
          <w:sz w:val="44"/>
          <w:szCs w:val="44"/>
        </w:rPr>
      </w:pPr>
      <w:bookmarkStart w:id="5" w:name="_GoBack"/>
      <w:r>
        <w:rPr>
          <w:rFonts w:hint="eastAsia" w:ascii="宋体" w:hAnsi="宋体" w:cs="宋体"/>
          <w:b/>
          <w:bCs/>
          <w:color w:val="000000"/>
          <w:sz w:val="44"/>
          <w:szCs w:val="44"/>
        </w:rPr>
        <w:t>生殖医学中心信息化升级二期建设</w:t>
      </w:r>
      <w:bookmarkEnd w:id="5"/>
      <w:r>
        <w:rPr>
          <w:rFonts w:hint="eastAsia" w:ascii="宋体" w:hAnsi="宋体" w:cs="宋体"/>
          <w:b/>
          <w:bCs/>
          <w:color w:val="000000"/>
          <w:sz w:val="44"/>
          <w:szCs w:val="44"/>
        </w:rPr>
        <w:t>用户需求书</w:t>
      </w:r>
    </w:p>
    <w:p>
      <w:pPr>
        <w:widowControl/>
        <w:numPr>
          <w:numId w:val="0"/>
        </w:numPr>
        <w:spacing w:line="360" w:lineRule="auto"/>
        <w:jc w:val="left"/>
        <w:rPr>
          <w:rFonts w:hint="eastAsia" w:ascii="宋体" w:hAnsi="宋体" w:cs="宋体"/>
          <w:sz w:val="32"/>
          <w:szCs w:val="32"/>
        </w:rPr>
      </w:pPr>
      <w:r>
        <w:rPr>
          <w:rFonts w:hint="eastAsia" w:ascii="宋体" w:hAnsi="宋体" w:cs="宋体"/>
          <w:sz w:val="32"/>
          <w:szCs w:val="32"/>
          <w:lang w:val="en-US" w:eastAsia="zh-CN"/>
        </w:rPr>
        <w:t>一、</w:t>
      </w:r>
      <w:r>
        <w:rPr>
          <w:rFonts w:hint="eastAsia" w:ascii="宋体" w:hAnsi="宋体" w:cs="宋体"/>
          <w:sz w:val="32"/>
          <w:szCs w:val="32"/>
        </w:rPr>
        <w:t>建设目标：</w:t>
      </w:r>
    </w:p>
    <w:p>
      <w:pPr>
        <w:widowControl/>
        <w:spacing w:line="360" w:lineRule="auto"/>
        <w:jc w:val="left"/>
        <w:rPr>
          <w:rFonts w:hint="eastAsia" w:ascii="宋体" w:hAnsi="宋体" w:cs="宋体"/>
          <w:b/>
          <w:bCs/>
          <w:sz w:val="24"/>
          <w:lang w:eastAsia="zh-Hans"/>
        </w:rPr>
      </w:pPr>
      <w:r>
        <w:rPr>
          <w:rFonts w:hint="eastAsia" w:ascii="宋体" w:hAnsi="宋体" w:cs="宋体"/>
          <w:b/>
          <w:bCs/>
          <w:sz w:val="24"/>
        </w:rPr>
        <w:t>1、</w:t>
      </w:r>
      <w:r>
        <w:rPr>
          <w:rFonts w:hint="eastAsia" w:ascii="宋体" w:hAnsi="宋体" w:cs="宋体"/>
          <w:b/>
          <w:bCs/>
          <w:sz w:val="24"/>
          <w:lang w:eastAsia="zh-Hans"/>
        </w:rPr>
        <w:t>提升生殖中心全生命周期一体化管理水平</w:t>
      </w:r>
    </w:p>
    <w:p>
      <w:pPr>
        <w:spacing w:line="360" w:lineRule="auto"/>
        <w:ind w:firstLine="480" w:firstLineChars="200"/>
        <w:rPr>
          <w:rFonts w:hint="eastAsia" w:ascii="宋体" w:hAnsi="宋体" w:cs="宋体"/>
          <w:kern w:val="0"/>
          <w:sz w:val="24"/>
          <w:szCs w:val="21"/>
          <w:lang w:eastAsia="zh-Hans"/>
        </w:rPr>
      </w:pPr>
      <w:r>
        <w:rPr>
          <w:rFonts w:hint="eastAsia" w:ascii="宋体" w:hAnsi="宋体" w:cs="宋体"/>
          <w:kern w:val="0"/>
          <w:sz w:val="24"/>
          <w:lang w:eastAsia="zh-Hans"/>
        </w:rPr>
        <w:t>辅助生殖智慧管理平台，</w:t>
      </w:r>
      <w:r>
        <w:rPr>
          <w:rFonts w:hint="eastAsia" w:ascii="宋体" w:hAnsi="宋体" w:cs="宋体"/>
          <w:kern w:val="0"/>
          <w:sz w:val="24"/>
        </w:rPr>
        <w:t>打通</w:t>
      </w:r>
      <w:r>
        <w:rPr>
          <w:rFonts w:hint="eastAsia" w:ascii="宋体" w:hAnsi="宋体" w:cs="宋体"/>
          <w:kern w:val="0"/>
          <w:sz w:val="24"/>
          <w:lang w:eastAsia="zh-Hans"/>
        </w:rPr>
        <w:t>就诊前指引、门诊咨询、周期建档、促排监测、周期手术、出生后随访、子代随访</w:t>
      </w:r>
      <w:r>
        <w:rPr>
          <w:rFonts w:hint="eastAsia" w:ascii="宋体" w:hAnsi="宋体" w:cs="宋体"/>
          <w:kern w:val="0"/>
          <w:sz w:val="24"/>
        </w:rPr>
        <w:t>的全流程一体化管理，</w:t>
      </w:r>
      <w:r>
        <w:rPr>
          <w:rFonts w:hint="eastAsia" w:ascii="宋体" w:hAnsi="宋体" w:cs="宋体"/>
          <w:kern w:val="0"/>
          <w:sz w:val="24"/>
          <w:lang w:eastAsia="zh-Hans"/>
        </w:rPr>
        <w:t>实现</w:t>
      </w:r>
      <w:r>
        <w:rPr>
          <w:rFonts w:hint="eastAsia" w:ascii="宋体" w:hAnsi="宋体" w:cs="宋体"/>
          <w:color w:val="000000"/>
          <w:kern w:val="0"/>
          <w:sz w:val="24"/>
          <w:lang w:bidi="ar"/>
        </w:rPr>
        <w:t>院内数据：</w:t>
      </w:r>
      <w:r>
        <w:rPr>
          <w:rFonts w:hint="eastAsia" w:ascii="宋体" w:hAnsi="宋体" w:cs="宋体"/>
          <w:color w:val="000000"/>
          <w:kern w:val="0"/>
          <w:sz w:val="24"/>
          <w:lang w:eastAsia="zh-Hans" w:bidi="ar"/>
        </w:rPr>
        <w:t>患者档案、病历信息、</w:t>
      </w:r>
      <w:r>
        <w:rPr>
          <w:rFonts w:hint="eastAsia" w:ascii="宋体" w:hAnsi="宋体" w:cs="宋体"/>
          <w:color w:val="000000"/>
          <w:kern w:val="0"/>
          <w:sz w:val="24"/>
          <w:lang w:bidi="ar"/>
        </w:rPr>
        <w:t>医嘱</w:t>
      </w:r>
      <w:r>
        <w:rPr>
          <w:rFonts w:hint="eastAsia" w:ascii="宋体" w:hAnsi="宋体" w:cs="宋体"/>
          <w:color w:val="000000"/>
          <w:kern w:val="0"/>
          <w:sz w:val="24"/>
          <w:lang w:eastAsia="zh-Hans" w:bidi="ar"/>
        </w:rPr>
        <w:t>数据</w:t>
      </w:r>
      <w:r>
        <w:rPr>
          <w:rFonts w:hint="eastAsia" w:ascii="宋体" w:hAnsi="宋体" w:cs="宋体"/>
          <w:color w:val="000000"/>
          <w:kern w:val="0"/>
          <w:sz w:val="24"/>
          <w:lang w:bidi="ar"/>
        </w:rPr>
        <w:t>、化验检查结果、挂号信息互联互通；</w:t>
      </w:r>
      <w:r>
        <w:rPr>
          <w:rFonts w:hint="eastAsia" w:ascii="宋体" w:hAnsi="宋体" w:cs="宋体"/>
          <w:color w:val="000000"/>
          <w:kern w:val="0"/>
          <w:sz w:val="24"/>
          <w:lang w:eastAsia="zh-Hans" w:bidi="ar"/>
        </w:rPr>
        <w:t>最终在医疗文书书写与管理</w:t>
      </w:r>
      <w:r>
        <w:rPr>
          <w:rFonts w:hint="eastAsia" w:ascii="宋体" w:hAnsi="宋体" w:cs="宋体"/>
          <w:color w:val="000000"/>
          <w:kern w:val="0"/>
          <w:sz w:val="24"/>
          <w:lang w:bidi="ar"/>
        </w:rPr>
        <w:t>逐步实现无纸化、录入方式从事后录入实现</w:t>
      </w:r>
      <w:r>
        <w:rPr>
          <w:rFonts w:hint="eastAsia" w:ascii="宋体" w:hAnsi="宋体" w:cs="宋体"/>
          <w:color w:val="000000"/>
          <w:kern w:val="0"/>
          <w:sz w:val="24"/>
          <w:lang w:eastAsia="zh-Hans" w:bidi="ar"/>
        </w:rPr>
        <w:t>向</w:t>
      </w:r>
      <w:r>
        <w:rPr>
          <w:rFonts w:hint="eastAsia" w:ascii="宋体" w:hAnsi="宋体" w:cs="宋体"/>
          <w:color w:val="000000"/>
          <w:kern w:val="0"/>
          <w:sz w:val="24"/>
          <w:lang w:bidi="ar"/>
        </w:rPr>
        <w:t>实时录入</w:t>
      </w:r>
      <w:r>
        <w:rPr>
          <w:rFonts w:hint="eastAsia" w:ascii="宋体" w:hAnsi="宋体" w:cs="宋体"/>
          <w:color w:val="000000"/>
          <w:kern w:val="0"/>
          <w:sz w:val="24"/>
          <w:lang w:eastAsia="zh-Hans" w:bidi="ar"/>
        </w:rPr>
        <w:t>转变</w:t>
      </w:r>
      <w:r>
        <w:rPr>
          <w:rFonts w:hint="eastAsia" w:ascii="宋体" w:hAnsi="宋体" w:cs="宋体"/>
          <w:color w:val="000000"/>
          <w:kern w:val="0"/>
          <w:sz w:val="24"/>
          <w:lang w:bidi="ar"/>
        </w:rPr>
        <w:t>；</w:t>
      </w:r>
      <w:r>
        <w:rPr>
          <w:rFonts w:hint="eastAsia" w:ascii="宋体" w:hAnsi="宋体" w:cs="宋体"/>
          <w:kern w:val="0"/>
          <w:sz w:val="24"/>
          <w:szCs w:val="21"/>
          <w:lang w:eastAsia="zh-Hans"/>
        </w:rPr>
        <w:t>优化医疗服务中信息收集的全面性、可靠性、智能性，减轻医务人员的劳动负荷，降低人为错误和漏洞等的发生，提高医务人员的信息沟通效率，保障医疗服务的安全性、高效性。</w:t>
      </w:r>
    </w:p>
    <w:p>
      <w:pPr>
        <w:widowControl/>
        <w:spacing w:line="360" w:lineRule="auto"/>
        <w:jc w:val="left"/>
        <w:rPr>
          <w:rFonts w:hint="eastAsia" w:ascii="宋体" w:hAnsi="宋体" w:cs="宋体"/>
          <w:b/>
          <w:bCs/>
          <w:sz w:val="24"/>
          <w:lang w:eastAsia="zh-Hans"/>
        </w:rPr>
      </w:pPr>
      <w:r>
        <w:rPr>
          <w:rFonts w:hint="eastAsia" w:ascii="宋体" w:hAnsi="宋体" w:cs="宋体"/>
          <w:b/>
          <w:bCs/>
          <w:sz w:val="24"/>
        </w:rPr>
        <w:t>2、</w:t>
      </w:r>
      <w:r>
        <w:rPr>
          <w:rFonts w:hint="eastAsia" w:ascii="宋体" w:hAnsi="宋体" w:cs="宋体"/>
          <w:b/>
          <w:bCs/>
          <w:sz w:val="24"/>
          <w:lang w:eastAsia="zh-Hans"/>
        </w:rPr>
        <w:t>提升智慧医疗与科研水平</w:t>
      </w:r>
    </w:p>
    <w:p>
      <w:pPr>
        <w:widowControl/>
        <w:spacing w:line="360" w:lineRule="auto"/>
        <w:ind w:firstLine="480" w:firstLineChars="200"/>
        <w:jc w:val="left"/>
        <w:rPr>
          <w:rFonts w:hint="eastAsia" w:ascii="宋体" w:hAnsi="宋体" w:cs="宋体"/>
          <w:lang w:eastAsia="zh-Hans"/>
        </w:rPr>
      </w:pPr>
      <w:r>
        <w:rPr>
          <w:rFonts w:hint="eastAsia" w:ascii="宋体" w:hAnsi="宋体" w:cs="宋体"/>
          <w:sz w:val="24"/>
          <w:lang w:eastAsia="zh-Hans"/>
        </w:rPr>
        <w:t>以</w:t>
      </w:r>
      <w:r>
        <w:rPr>
          <w:rFonts w:hint="eastAsia" w:ascii="宋体" w:hAnsi="宋体" w:cs="宋体"/>
          <w:sz w:val="24"/>
        </w:rPr>
        <w:t>大数据中心的基础架构</w:t>
      </w:r>
      <w:r>
        <w:rPr>
          <w:rFonts w:hint="eastAsia" w:ascii="宋体" w:hAnsi="宋体" w:cs="宋体"/>
          <w:sz w:val="24"/>
          <w:lang w:eastAsia="zh-Hans"/>
        </w:rPr>
        <w:t>建设的数据中心的基础上，构建多维数据科研模型，涵盖患者为中心的治疗前、治疗中，治疗后全流程多维度数据。方便科研人员对不同学科要求进行多维科研项目、课题等进行数据的查询、汇总、科学计算、展示。建设内容包括，多维数据分析、数据可视化建模、数据可视化看板、数据多端可视化、数据科学计算、数据智能分析汇报等。</w:t>
      </w:r>
    </w:p>
    <w:p>
      <w:pPr>
        <w:widowControl/>
        <w:spacing w:line="360" w:lineRule="auto"/>
        <w:jc w:val="left"/>
        <w:rPr>
          <w:rFonts w:hint="eastAsia" w:ascii="宋体" w:hAnsi="宋体" w:cs="宋体"/>
          <w:b/>
          <w:bCs/>
          <w:sz w:val="24"/>
          <w:lang w:eastAsia="zh-Hans"/>
        </w:rPr>
      </w:pPr>
      <w:r>
        <w:rPr>
          <w:rFonts w:hint="eastAsia" w:ascii="宋体" w:hAnsi="宋体" w:cs="宋体"/>
          <w:b/>
          <w:bCs/>
          <w:sz w:val="24"/>
        </w:rPr>
        <w:t>3、</w:t>
      </w:r>
      <w:r>
        <w:rPr>
          <w:rFonts w:hint="eastAsia" w:ascii="宋体" w:hAnsi="宋体" w:cs="宋体"/>
          <w:b/>
          <w:bCs/>
          <w:sz w:val="24"/>
          <w:lang w:eastAsia="zh-Hans"/>
        </w:rPr>
        <w:t>提高智慧服务</w:t>
      </w:r>
    </w:p>
    <w:p>
      <w:pPr>
        <w:spacing w:line="360" w:lineRule="auto"/>
        <w:ind w:firstLine="480"/>
        <w:rPr>
          <w:rFonts w:hint="eastAsia" w:ascii="宋体" w:hAnsi="宋体" w:cs="宋体"/>
          <w:bCs/>
          <w:sz w:val="32"/>
          <w:szCs w:val="32"/>
          <w:lang w:eastAsia="zh-Hans"/>
        </w:rPr>
      </w:pPr>
      <w:r>
        <w:rPr>
          <w:rFonts w:hint="eastAsia" w:ascii="宋体" w:hAnsi="宋体" w:cs="宋体"/>
          <w:kern w:val="0"/>
          <w:sz w:val="24"/>
        </w:rPr>
        <w:t>平台通过院内、院外一体化的服务，</w:t>
      </w:r>
      <w:r>
        <w:rPr>
          <w:rFonts w:hint="eastAsia" w:ascii="宋体" w:hAnsi="宋体" w:cs="宋体"/>
          <w:kern w:val="0"/>
          <w:sz w:val="24"/>
          <w:lang w:eastAsia="zh-Hans"/>
        </w:rPr>
        <w:t>更好引导患者诊疗阶段中的双向互动与沟通，</w:t>
      </w:r>
      <w:r>
        <w:rPr>
          <w:rFonts w:hint="eastAsia" w:ascii="宋体" w:hAnsi="宋体" w:cs="宋体"/>
          <w:kern w:val="0"/>
          <w:sz w:val="24"/>
          <w:szCs w:val="21"/>
          <w:lang w:eastAsia="zh-Hans"/>
        </w:rPr>
        <w:t>提升医护与患者双方的满意度：在患者来院就诊时，系统依据院内规范的就诊流程实现患者报道、检查、缴费、看诊的精准化指引；在就诊过程中，依托辅助生殖治疗流程，根据患者治疗节点，系统自动推送消息提醒，患者可通过推送消息了解自己目前的治疗情况、注意事项、宣教等内容，以及接下来的治疗流程。患者离院后可通过线上平台也可以实现挂号预约、检查预约、线上问诊、医护群聊、冷冻费缴存服务，真正实现“信息多跑路，患者少费心”。</w:t>
      </w:r>
      <w:r>
        <w:rPr>
          <w:rFonts w:hint="eastAsia" w:ascii="宋体" w:hAnsi="宋体" w:cs="宋体"/>
          <w:kern w:val="0"/>
          <w:sz w:val="24"/>
        </w:rPr>
        <w:t>解决患者问题，提升患者就医体验。</w:t>
      </w:r>
    </w:p>
    <w:p>
      <w:pPr>
        <w:widowControl/>
        <w:spacing w:line="360" w:lineRule="auto"/>
        <w:jc w:val="left"/>
        <w:rPr>
          <w:rFonts w:hint="eastAsia" w:ascii="宋体" w:hAnsi="宋体" w:cs="宋体"/>
          <w:b/>
          <w:bCs/>
          <w:sz w:val="24"/>
          <w:lang w:eastAsia="zh-Hans"/>
        </w:rPr>
      </w:pPr>
      <w:r>
        <w:rPr>
          <w:rFonts w:hint="eastAsia" w:ascii="宋体" w:hAnsi="宋体" w:cs="宋体"/>
          <w:b/>
          <w:bCs/>
          <w:sz w:val="24"/>
        </w:rPr>
        <w:t>4、</w:t>
      </w:r>
      <w:r>
        <w:rPr>
          <w:rFonts w:hint="eastAsia" w:ascii="宋体" w:hAnsi="宋体" w:cs="宋体"/>
          <w:b/>
          <w:bCs/>
          <w:sz w:val="24"/>
          <w:lang w:eastAsia="zh-Hans"/>
        </w:rPr>
        <w:t>加强临床与实验室质量管控</w:t>
      </w:r>
    </w:p>
    <w:p>
      <w:pPr>
        <w:spacing w:line="360" w:lineRule="auto"/>
        <w:ind w:firstLine="480" w:firstLineChars="200"/>
        <w:rPr>
          <w:rFonts w:hint="eastAsia" w:ascii="宋体" w:hAnsi="宋体" w:cs="宋体"/>
          <w:kern w:val="0"/>
          <w:sz w:val="24"/>
          <w:szCs w:val="21"/>
        </w:rPr>
      </w:pPr>
      <w:r>
        <w:rPr>
          <w:rFonts w:hint="eastAsia" w:ascii="宋体" w:hAnsi="宋体" w:cs="宋体"/>
          <w:kern w:val="0"/>
          <w:sz w:val="24"/>
          <w:szCs w:val="21"/>
        </w:rPr>
        <w:t>辅助生殖技术质量控制是辅助生殖中心高质量发展的重要保障。</w:t>
      </w:r>
      <w:r>
        <w:rPr>
          <w:rFonts w:hint="eastAsia" w:ascii="宋体" w:hAnsi="宋体" w:cs="宋体"/>
          <w:kern w:val="0"/>
          <w:sz w:val="24"/>
          <w:szCs w:val="21"/>
          <w:lang w:eastAsia="zh-Hans"/>
        </w:rPr>
        <w:t>平台从多个方面着手：一是通过</w:t>
      </w:r>
      <w:r>
        <w:rPr>
          <w:rFonts w:hint="eastAsia" w:ascii="宋体" w:hAnsi="宋体" w:cs="宋体"/>
          <w:kern w:val="0"/>
          <w:sz w:val="24"/>
          <w:szCs w:val="21"/>
        </w:rPr>
        <w:t>病历文书书写与审核中，增加质控规则与节点，提升数据准确性准确性与完整性；</w:t>
      </w:r>
      <w:r>
        <w:rPr>
          <w:rFonts w:hint="eastAsia" w:ascii="宋体" w:hAnsi="宋体" w:cs="宋体"/>
          <w:kern w:val="0"/>
          <w:sz w:val="24"/>
          <w:szCs w:val="21"/>
          <w:lang w:eastAsia="zh-Hans"/>
        </w:rPr>
        <w:t>二是</w:t>
      </w:r>
      <w:r>
        <w:rPr>
          <w:rFonts w:hint="eastAsia" w:ascii="宋体" w:hAnsi="宋体" w:cs="宋体"/>
          <w:kern w:val="0"/>
          <w:sz w:val="24"/>
          <w:szCs w:val="21"/>
        </w:rPr>
        <w:t>在患者身份</w:t>
      </w:r>
      <w:r>
        <w:rPr>
          <w:rFonts w:hint="eastAsia" w:ascii="宋体" w:hAnsi="宋体" w:cs="宋体"/>
          <w:kern w:val="0"/>
          <w:sz w:val="24"/>
          <w:szCs w:val="21"/>
          <w:lang w:eastAsia="zh-Hans"/>
        </w:rPr>
        <w:t>信息</w:t>
      </w:r>
      <w:r>
        <w:rPr>
          <w:rFonts w:hint="eastAsia" w:ascii="宋体" w:hAnsi="宋体" w:cs="宋体"/>
          <w:kern w:val="0"/>
          <w:sz w:val="24"/>
          <w:szCs w:val="21"/>
        </w:rPr>
        <w:t>核对、重点区域门禁控制、实验设备安全监控、实验室操作无纸化核对等</w:t>
      </w:r>
      <w:r>
        <w:rPr>
          <w:rFonts w:hint="eastAsia" w:ascii="宋体" w:hAnsi="宋体" w:cs="宋体"/>
          <w:kern w:val="0"/>
          <w:sz w:val="24"/>
          <w:szCs w:val="21"/>
          <w:lang w:eastAsia="zh-Hans"/>
        </w:rPr>
        <w:t>多</w:t>
      </w:r>
      <w:r>
        <w:rPr>
          <w:rFonts w:hint="eastAsia" w:ascii="宋体" w:hAnsi="宋体" w:cs="宋体"/>
          <w:kern w:val="0"/>
          <w:sz w:val="24"/>
          <w:szCs w:val="21"/>
        </w:rPr>
        <w:t>个场景实现对生殖中心流程与过程的实时质量管控；</w:t>
      </w:r>
      <w:r>
        <w:rPr>
          <w:rFonts w:hint="eastAsia" w:ascii="宋体" w:hAnsi="宋体" w:cs="宋体"/>
          <w:kern w:val="0"/>
          <w:sz w:val="24"/>
          <w:szCs w:val="21"/>
          <w:lang w:eastAsia="zh-Hans"/>
        </w:rPr>
        <w:t>三是</w:t>
      </w:r>
      <w:r>
        <w:rPr>
          <w:rFonts w:hint="eastAsia" w:ascii="宋体" w:hAnsi="宋体" w:cs="宋体"/>
          <w:kern w:val="0"/>
          <w:sz w:val="24"/>
          <w:szCs w:val="21"/>
        </w:rPr>
        <w:t>对授精率、优胚率、移植周期率、冷冻周期率、卵子利用率、妊娠率</w:t>
      </w:r>
      <w:r>
        <w:rPr>
          <w:rFonts w:hint="eastAsia" w:ascii="宋体" w:hAnsi="宋体" w:cs="宋体"/>
          <w:kern w:val="0"/>
          <w:sz w:val="24"/>
          <w:szCs w:val="21"/>
          <w:lang w:eastAsia="zh-Hans"/>
        </w:rPr>
        <w:t>等关键质控指标</w:t>
      </w:r>
      <w:r>
        <w:rPr>
          <w:rFonts w:hint="eastAsia" w:ascii="宋体" w:hAnsi="宋体" w:cs="宋体"/>
          <w:kern w:val="0"/>
          <w:sz w:val="24"/>
          <w:szCs w:val="21"/>
        </w:rPr>
        <w:t>提供实时或固定阶段的数据质控。通过病历质控、流程质控、数据质控三个纬度，实现生殖中心的质量</w:t>
      </w:r>
      <w:r>
        <w:rPr>
          <w:rFonts w:hint="eastAsia" w:ascii="宋体" w:hAnsi="宋体" w:cs="宋体"/>
          <w:kern w:val="0"/>
          <w:sz w:val="24"/>
          <w:szCs w:val="21"/>
          <w:lang w:eastAsia="zh-Hans"/>
        </w:rPr>
        <w:t>控制的</w:t>
      </w:r>
      <w:r>
        <w:rPr>
          <w:rFonts w:hint="eastAsia" w:ascii="宋体" w:hAnsi="宋体" w:cs="宋体"/>
          <w:kern w:val="0"/>
          <w:sz w:val="24"/>
          <w:szCs w:val="21"/>
        </w:rPr>
        <w:t>全流程、多维度管理。</w:t>
      </w:r>
    </w:p>
    <w:p>
      <w:pPr>
        <w:pStyle w:val="2"/>
        <w:rPr>
          <w:rFonts w:hint="eastAsia" w:ascii="宋体" w:hAnsi="宋体" w:cs="宋体"/>
        </w:rPr>
      </w:pPr>
    </w:p>
    <w:p>
      <w:pPr>
        <w:spacing w:line="360" w:lineRule="auto"/>
        <w:rPr>
          <w:rFonts w:hint="eastAsia" w:ascii="宋体" w:hAnsi="宋体" w:cs="宋体"/>
          <w:kern w:val="0"/>
          <w:sz w:val="32"/>
          <w:szCs w:val="32"/>
          <w:lang w:bidi="ar"/>
        </w:rPr>
      </w:pPr>
      <w:r>
        <w:rPr>
          <w:rFonts w:hint="eastAsia" w:ascii="宋体" w:hAnsi="宋体" w:cs="宋体"/>
          <w:kern w:val="0"/>
          <w:sz w:val="32"/>
          <w:szCs w:val="32"/>
          <w:lang w:val="en-US" w:eastAsia="zh-CN" w:bidi="ar"/>
        </w:rPr>
        <w:t>二、</w:t>
      </w:r>
      <w:r>
        <w:rPr>
          <w:rFonts w:hint="eastAsia" w:ascii="宋体" w:hAnsi="宋体" w:cs="宋体"/>
          <w:kern w:val="0"/>
          <w:sz w:val="32"/>
          <w:szCs w:val="32"/>
          <w:lang w:bidi="ar"/>
        </w:rPr>
        <w:t>系统技术规格基本要求</w:t>
      </w:r>
    </w:p>
    <w:p>
      <w:pPr>
        <w:spacing w:line="360" w:lineRule="auto"/>
        <w:rPr>
          <w:rFonts w:hint="eastAsia" w:ascii="宋体" w:hAnsi="宋体" w:cs="宋体"/>
          <w:color w:val="000000"/>
          <w:sz w:val="24"/>
        </w:rPr>
      </w:pPr>
      <w:r>
        <w:rPr>
          <w:rFonts w:hint="eastAsia" w:ascii="宋体" w:hAnsi="宋体" w:cs="宋体"/>
          <w:color w:val="000000"/>
          <w:sz w:val="24"/>
        </w:rPr>
        <w:t>1. 安全要求：系统服务器必须在医院内网安装。必须满足数据存储加密，必须满足对外信息脱敏处理。</w:t>
      </w:r>
    </w:p>
    <w:p>
      <w:pPr>
        <w:spacing w:line="360" w:lineRule="auto"/>
        <w:rPr>
          <w:rFonts w:hint="eastAsia" w:ascii="宋体" w:hAnsi="宋体" w:cs="宋体"/>
          <w:color w:val="000000"/>
          <w:sz w:val="24"/>
        </w:rPr>
      </w:pPr>
      <w:r>
        <w:rPr>
          <w:rFonts w:hint="eastAsia" w:ascii="宋体" w:hAnsi="宋体" w:cs="宋体"/>
          <w:color w:val="000000"/>
          <w:sz w:val="24"/>
        </w:rPr>
        <w:t>2. 接口要求</w:t>
      </w:r>
    </w:p>
    <w:p>
      <w:pPr>
        <w:spacing w:line="360" w:lineRule="auto"/>
        <w:rPr>
          <w:rFonts w:hint="eastAsia" w:ascii="宋体" w:hAnsi="宋体" w:cs="宋体"/>
          <w:color w:val="000000"/>
          <w:sz w:val="24"/>
        </w:rPr>
      </w:pPr>
      <w:r>
        <w:rPr>
          <w:rFonts w:hint="eastAsia" w:ascii="宋体" w:hAnsi="宋体" w:cs="宋体"/>
          <w:color w:val="000000"/>
          <w:sz w:val="24"/>
        </w:rPr>
        <w:t xml:space="preserve">    2.1. 符合卫健委颁布的《医院信息系统功能基本规范》；</w:t>
      </w:r>
    </w:p>
    <w:p>
      <w:pPr>
        <w:spacing w:line="360" w:lineRule="auto"/>
        <w:rPr>
          <w:rFonts w:hint="eastAsia" w:ascii="宋体" w:hAnsi="宋体" w:cs="宋体"/>
          <w:color w:val="000000"/>
          <w:sz w:val="24"/>
        </w:rPr>
      </w:pPr>
      <w:r>
        <w:rPr>
          <w:rFonts w:hint="eastAsia" w:ascii="宋体" w:hAnsi="宋体" w:cs="宋体"/>
          <w:color w:val="000000"/>
          <w:sz w:val="24"/>
        </w:rPr>
        <w:t xml:space="preserve">    2.2. 符合卫健委颁布的《电子病历系统功能规范（试行）》；</w:t>
      </w:r>
    </w:p>
    <w:p>
      <w:pPr>
        <w:spacing w:line="360" w:lineRule="auto"/>
        <w:rPr>
          <w:rFonts w:hint="eastAsia" w:ascii="宋体" w:hAnsi="宋体" w:cs="宋体"/>
          <w:color w:val="000000"/>
          <w:sz w:val="24"/>
        </w:rPr>
      </w:pPr>
      <w:r>
        <w:rPr>
          <w:rFonts w:hint="eastAsia" w:ascii="宋体" w:hAnsi="宋体" w:cs="宋体"/>
          <w:color w:val="000000"/>
          <w:sz w:val="24"/>
        </w:rPr>
        <w:t xml:space="preserve">    2.3. 符合卫健委颁发的《电子病历系统功能应用水平分级评价方法及标准（试行）》；</w:t>
      </w:r>
    </w:p>
    <w:p>
      <w:pPr>
        <w:spacing w:line="360" w:lineRule="auto"/>
        <w:rPr>
          <w:rFonts w:hint="eastAsia" w:ascii="宋体" w:hAnsi="宋体" w:cs="宋体"/>
          <w:color w:val="000000"/>
          <w:sz w:val="24"/>
        </w:rPr>
      </w:pPr>
      <w:r>
        <w:rPr>
          <w:rFonts w:hint="eastAsia" w:ascii="宋体" w:hAnsi="宋体" w:cs="宋体"/>
          <w:color w:val="000000"/>
          <w:sz w:val="24"/>
        </w:rPr>
        <w:t xml:space="preserve">    2.4. 必须与医院住院电子病历对接，获取电子病历中的数据内容，包括但不限于主诉、现病史、既往史等信息。</w:t>
      </w:r>
    </w:p>
    <w:p>
      <w:pPr>
        <w:spacing w:line="360" w:lineRule="auto"/>
        <w:rPr>
          <w:rFonts w:hint="eastAsia" w:ascii="宋体" w:hAnsi="宋体" w:cs="宋体"/>
          <w:color w:val="000000"/>
          <w:sz w:val="24"/>
        </w:rPr>
      </w:pPr>
      <w:r>
        <w:rPr>
          <w:rFonts w:hint="eastAsia" w:ascii="宋体" w:hAnsi="宋体" w:cs="宋体"/>
          <w:color w:val="000000"/>
          <w:sz w:val="24"/>
        </w:rPr>
        <w:t xml:space="preserve">    2.5. 必须医院集成平台对接，获取集成平台中的数据内容，包括但不限于患者检验结果、检查报告、医嘱内容等；</w:t>
      </w:r>
    </w:p>
    <w:p>
      <w:pPr>
        <w:spacing w:line="360" w:lineRule="auto"/>
        <w:ind w:firstLine="480"/>
        <w:rPr>
          <w:rFonts w:hint="eastAsia" w:ascii="宋体" w:hAnsi="宋体" w:cs="宋体"/>
          <w:color w:val="000000"/>
          <w:sz w:val="24"/>
        </w:rPr>
      </w:pPr>
      <w:r>
        <w:rPr>
          <w:rFonts w:hint="eastAsia" w:ascii="宋体" w:hAnsi="宋体" w:cs="宋体"/>
          <w:color w:val="000000"/>
          <w:sz w:val="24"/>
        </w:rPr>
        <w:t>2.6. 必须与医院医嘱对接，获取医嘱信息，包括但不限于药品、检验、检查、手术医嘱；</w:t>
      </w:r>
    </w:p>
    <w:p>
      <w:pPr>
        <w:spacing w:line="360" w:lineRule="auto"/>
        <w:ind w:firstLine="480"/>
        <w:rPr>
          <w:rFonts w:hint="eastAsia" w:ascii="宋体" w:hAnsi="宋体" w:cs="宋体"/>
          <w:color w:val="000000"/>
          <w:sz w:val="24"/>
        </w:rPr>
      </w:pPr>
      <w:r>
        <w:rPr>
          <w:rFonts w:hint="eastAsia" w:ascii="宋体" w:hAnsi="宋体" w:cs="宋体"/>
          <w:color w:val="000000"/>
          <w:sz w:val="24"/>
        </w:rPr>
        <w:t>2.7. 采购人负责协调本项目系统和院内其他信息系统之间的数据对接，涉及第三方厂商接口改造费用由投标人承担。</w:t>
      </w:r>
    </w:p>
    <w:p>
      <w:pPr>
        <w:spacing w:line="360" w:lineRule="auto"/>
        <w:rPr>
          <w:rFonts w:hint="eastAsia" w:ascii="宋体" w:hAnsi="宋体" w:cs="宋体"/>
          <w:color w:val="000000"/>
          <w:sz w:val="24"/>
        </w:rPr>
      </w:pPr>
      <w:r>
        <w:rPr>
          <w:rFonts w:hint="eastAsia" w:ascii="宋体" w:hAnsi="宋体" w:cs="宋体"/>
          <w:color w:val="000000"/>
          <w:sz w:val="24"/>
        </w:rPr>
        <w:t>3. 性能要求：提供不同级别，不同故障情况下的应用系统的应急预案（指技术实现方案）。避免因计算机故障导致的医疗工作的延迟和医疗差错。</w:t>
      </w:r>
    </w:p>
    <w:p>
      <w:pPr>
        <w:spacing w:line="360" w:lineRule="auto"/>
        <w:rPr>
          <w:rFonts w:hint="eastAsia" w:ascii="宋体" w:hAnsi="宋体" w:cs="宋体"/>
          <w:color w:val="000000"/>
          <w:sz w:val="24"/>
        </w:rPr>
      </w:pPr>
      <w:r>
        <w:rPr>
          <w:rFonts w:hint="eastAsia" w:ascii="宋体" w:hAnsi="宋体" w:cs="宋体"/>
          <w:color w:val="000000"/>
          <w:sz w:val="24"/>
        </w:rPr>
        <w:t>4. 数据格式化要求：不需要电子病历实现结构化录入，可以从非结构化电子病历内容中，通过机器学习，自动抽取结构化信息。</w:t>
      </w:r>
    </w:p>
    <w:p>
      <w:pPr>
        <w:spacing w:line="360" w:lineRule="auto"/>
        <w:rPr>
          <w:rFonts w:hint="eastAsia" w:ascii="宋体" w:hAnsi="宋体" w:cs="宋体"/>
          <w:color w:val="000000"/>
          <w:sz w:val="24"/>
        </w:rPr>
      </w:pPr>
      <w:r>
        <w:rPr>
          <w:rFonts w:hint="eastAsia" w:ascii="宋体" w:hAnsi="宋体" w:cs="宋体"/>
          <w:color w:val="000000"/>
          <w:sz w:val="24"/>
        </w:rPr>
        <w:t>5. 终端用户操作性能指标：软件系统要体现易于理解掌握、操作简单、提示清晰、逻辑性强，直观简洁、帮助信息丰富等特点，保证操作人员以最快速度和最少的击键次数完成工作。</w:t>
      </w:r>
    </w:p>
    <w:p>
      <w:pPr>
        <w:spacing w:line="360" w:lineRule="auto"/>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 在本项目实施期间，由于上级政府相关部门政策新增或变化所产生的与本项目建设系统相关的需求，由供应商按照政策相关规定对系统功能/质控规则作适应性的调整。</w:t>
      </w:r>
    </w:p>
    <w:p>
      <w:pPr>
        <w:pStyle w:val="2"/>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7. 配合院方完成各类测评工作，包括标准解读、差距分析、材料协助制作、评审支持、厂家管理等。</w:t>
      </w:r>
    </w:p>
    <w:p>
      <w:pPr>
        <w:pStyle w:val="2"/>
        <w:rPr>
          <w:rFonts w:hint="eastAsia" w:ascii="宋体" w:hAnsi="宋体" w:cs="宋体"/>
        </w:rPr>
      </w:pPr>
      <w:r>
        <w:rPr>
          <w:rFonts w:hint="eastAsia" w:ascii="宋体" w:hAnsi="宋体" w:cs="宋体"/>
          <w:color w:val="000000" w:themeColor="text1"/>
          <w14:textFill>
            <w14:solidFill>
              <w14:schemeClr w14:val="tx1"/>
            </w14:solidFill>
          </w14:textFill>
        </w:rPr>
        <w:t>8.</w:t>
      </w:r>
      <w:r>
        <w:rPr>
          <w:rFonts w:hint="eastAsia" w:ascii="宋体" w:hAnsi="宋体" w:cs="宋体"/>
        </w:rPr>
        <w:t>实施期间必须支持院方业务功能接口改造。</w:t>
      </w:r>
    </w:p>
    <w:p>
      <w:pPr>
        <w:pStyle w:val="2"/>
        <w:rPr>
          <w:rFonts w:hint="eastAsia" w:ascii="宋体" w:hAnsi="宋体" w:cs="宋体"/>
          <w:b/>
          <w:bCs/>
        </w:rPr>
      </w:pPr>
      <w:r>
        <w:rPr>
          <w:rFonts w:hint="eastAsia" w:ascii="宋体" w:hAnsi="宋体" w:cs="宋体"/>
          <w:b/>
          <w:bCs/>
          <w:color w:val="000000"/>
          <w:sz w:val="24"/>
        </w:rPr>
        <w:t>（二）系统功能参数要求</w:t>
      </w:r>
    </w:p>
    <w:tbl>
      <w:tblPr>
        <w:tblStyle w:val="11"/>
        <w:tblW w:w="9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1"/>
        <w:gridCol w:w="1639"/>
        <w:gridCol w:w="6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Align w:val="center"/>
          </w:tcPr>
          <w:p>
            <w:pPr>
              <w:jc w:val="center"/>
              <w:rPr>
                <w:rFonts w:hint="eastAsia" w:ascii="宋体" w:hAnsi="宋体" w:cs="宋体"/>
              </w:rPr>
            </w:pPr>
            <w:r>
              <w:rPr>
                <w:rFonts w:hint="eastAsia" w:ascii="宋体" w:hAnsi="宋体" w:cs="宋体"/>
                <w:b/>
                <w:bCs/>
              </w:rPr>
              <w:t>分系统名称</w:t>
            </w:r>
          </w:p>
        </w:tc>
        <w:tc>
          <w:tcPr>
            <w:tcW w:w="1639" w:type="dxa"/>
            <w:vAlign w:val="center"/>
          </w:tcPr>
          <w:p>
            <w:pPr>
              <w:jc w:val="center"/>
              <w:rPr>
                <w:rFonts w:hint="eastAsia" w:ascii="宋体" w:hAnsi="宋体" w:cs="宋体"/>
              </w:rPr>
            </w:pPr>
            <w:r>
              <w:rPr>
                <w:rFonts w:hint="eastAsia" w:ascii="宋体" w:hAnsi="宋体" w:cs="宋体"/>
                <w:b/>
                <w:bCs/>
              </w:rPr>
              <w:t>系统功能</w:t>
            </w:r>
          </w:p>
        </w:tc>
        <w:tc>
          <w:tcPr>
            <w:tcW w:w="6691" w:type="dxa"/>
            <w:shd w:val="clear" w:color="auto" w:fill="auto"/>
          </w:tcPr>
          <w:p>
            <w:pPr>
              <w:jc w:val="center"/>
              <w:rPr>
                <w:rFonts w:hint="eastAsia" w:ascii="宋体" w:hAnsi="宋体" w:cs="宋体"/>
              </w:rPr>
            </w:pPr>
            <w:r>
              <w:rPr>
                <w:rFonts w:hint="eastAsia" w:ascii="宋体" w:hAnsi="宋体" w:cs="宋体"/>
                <w:b/>
                <w:bCs/>
              </w:rPr>
              <w:t>功能描述及要求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restart"/>
            <w:vAlign w:val="center"/>
          </w:tcPr>
          <w:p>
            <w:pPr>
              <w:widowControl/>
              <w:jc w:val="center"/>
              <w:textAlignment w:val="center"/>
              <w:rPr>
                <w:rFonts w:hint="eastAsia" w:ascii="宋体" w:hAnsi="宋体" w:cs="宋体"/>
              </w:rPr>
            </w:pPr>
            <w:r>
              <w:rPr>
                <w:rFonts w:hint="eastAsia" w:ascii="宋体" w:hAnsi="宋体" w:cs="宋体"/>
                <w:color w:val="000000"/>
                <w:kern w:val="0"/>
                <w:szCs w:val="21"/>
                <w:lang w:bidi="ar"/>
              </w:rPr>
              <w:t>管理系统无纸化</w:t>
            </w: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一体化管理</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1、实现生殖中心患者就诊、治疗环节的预约、报到、叫号、接诊个性化、一体化管理。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医生工作站</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2、系统以生殖中心医生工作站形式，集成叫号、化验检查查询、快捷开医嘱功能，医护人员可在专科系统工作站中快捷完成接诊等日常所需工作。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病例电子化</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3、生殖中心病历电子化，实现病历质控、数据校验、医护人员电子签名等功能。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预约管理核对</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4、增加供精出入库及精源预约管理、验单管理、知情同意书电子签名、注射医嘱核对等功能。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数据结构优化</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5、优化数据结构、数据字典、系统权限、系统日志、消息管理等功能。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专科病例</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6、男女方初诊、复诊病历：患者就诊，医生填写病历，病历内容按科室要求设计；检验信息支持从LIS系统导入；为快速书写病历，需要对不常规更改项目设置默认值，所有项目均可自行设置模板进行选择，支持锁定病历；已确认打印的病历不允许进行修改，如需修改需向上级领导申请；门诊患者转进周，需支持门诊病历导入周期病历。根据专科需求，建设专科门诊病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冷冻续费</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7、根据冷冻续费到期日期，推送提醒缴费信息；如医院可提供在线支付接口，可实现小程序缴冷冻费。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医嘱推送</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8、提供监测记录中的医嘱数据，APP推送相关医嘱使用剂量。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lang w:eastAsia="zh-Hans"/>
              </w:rPr>
            </w:pPr>
            <w:r>
              <w:rPr>
                <w:rFonts w:hint="eastAsia" w:ascii="宋体" w:hAnsi="宋体" w:cs="宋体"/>
                <w:color w:val="000000"/>
                <w:kern w:val="0"/>
                <w:szCs w:val="21"/>
                <w:lang w:bidi="ar"/>
              </w:rPr>
              <w:t>冷冻位置管理</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9、支持实验室冷冻位置管理、分配冷冻位置等；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rPr>
            </w:pPr>
            <w:r>
              <w:rPr>
                <w:rFonts w:hint="eastAsia" w:ascii="宋体" w:hAnsi="宋体" w:cs="宋体"/>
                <w:color w:val="000000"/>
                <w:kern w:val="0"/>
                <w:szCs w:val="21"/>
                <w:lang w:bidi="ar"/>
              </w:rPr>
              <w:t>赠/供卵管理</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10、支持生殖中心赠/供卵管理，进行赠/供卵相关资料书写、登记、管理等流程。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rPr>
            </w:pPr>
            <w:r>
              <w:rPr>
                <w:rFonts w:hint="eastAsia" w:ascii="宋体" w:hAnsi="宋体" w:cs="宋体"/>
                <w:color w:val="000000"/>
                <w:kern w:val="0"/>
                <w:szCs w:val="21"/>
                <w:lang w:bidi="ar"/>
              </w:rPr>
              <w:t>冷冻物毁弃</w:t>
            </w:r>
          </w:p>
        </w:tc>
        <w:tc>
          <w:tcPr>
            <w:tcW w:w="6691" w:type="dxa"/>
            <w:shd w:val="clear" w:color="auto" w:fill="auto"/>
          </w:tcPr>
          <w:p>
            <w:pPr>
              <w:autoSpaceDE w:val="0"/>
              <w:autoSpaceDN w:val="0"/>
              <w:adjustRightInd w:val="0"/>
              <w:rPr>
                <w:rFonts w:hint="eastAsia" w:ascii="宋体" w:hAnsi="宋体" w:cs="宋体"/>
              </w:rPr>
            </w:pPr>
            <w:r>
              <w:rPr>
                <w:rFonts w:hint="eastAsia" w:ascii="宋体" w:hAnsi="宋体" w:cs="宋体"/>
                <w:szCs w:val="21"/>
              </w:rPr>
              <w:t>11、支持生殖中心进行冷冻物毁弃登记、管理等。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restart"/>
            <w:vAlign w:val="center"/>
          </w:tcPr>
          <w:p>
            <w:pPr>
              <w:jc w:val="center"/>
              <w:rPr>
                <w:rFonts w:hint="eastAsia" w:ascii="宋体" w:hAnsi="宋体" w:cs="宋体"/>
                <w:szCs w:val="21"/>
              </w:rPr>
            </w:pPr>
            <w:r>
              <w:rPr>
                <w:rFonts w:hint="eastAsia" w:ascii="宋体" w:hAnsi="宋体" w:cs="宋体"/>
                <w:szCs w:val="21"/>
              </w:rPr>
              <w:t>试剂信息管理系统</w:t>
            </w:r>
          </w:p>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eastAsia="zh-Hans" w:bidi="ar"/>
              </w:rPr>
            </w:pPr>
            <w:r>
              <w:rPr>
                <w:rFonts w:hint="eastAsia" w:ascii="宋体" w:hAnsi="宋体" w:cs="宋体"/>
                <w:color w:val="000000"/>
                <w:kern w:val="0"/>
                <w:szCs w:val="21"/>
                <w:lang w:eastAsia="zh-Hans" w:bidi="ar"/>
              </w:rPr>
              <w:t>试剂出入库管理</w:t>
            </w:r>
          </w:p>
        </w:tc>
        <w:tc>
          <w:tcPr>
            <w:tcW w:w="6691" w:type="dxa"/>
            <w:shd w:val="clear" w:color="auto" w:fill="auto"/>
          </w:tcPr>
          <w:p>
            <w:pPr>
              <w:autoSpaceDE w:val="0"/>
              <w:autoSpaceDN w:val="0"/>
              <w:adjustRightInd w:val="0"/>
              <w:rPr>
                <w:rFonts w:hint="eastAsia" w:ascii="宋体" w:hAnsi="宋体" w:cs="宋体"/>
                <w:szCs w:val="21"/>
              </w:rPr>
            </w:pPr>
            <w:r>
              <w:rPr>
                <w:rFonts w:hint="eastAsia" w:ascii="宋体" w:hAnsi="宋体" w:cs="宋体"/>
                <w:szCs w:val="21"/>
              </w:rPr>
              <w:t>1、对实验室关于试剂类型、供应商、入库、出库、库存、查询及控制等事务进行处理，采用移动终端、二维码的方式提供方便、快捷的出入库操作，</w:t>
            </w:r>
            <w:r>
              <w:rPr>
                <w:rFonts w:hint="eastAsia" w:ascii="宋体" w:hAnsi="宋体" w:cs="宋体"/>
              </w:rPr>
              <w:t>需包含仓库管理、</w:t>
            </w:r>
            <w:bookmarkStart w:id="0" w:name="_Toc367396104"/>
            <w:r>
              <w:rPr>
                <w:rFonts w:hint="eastAsia" w:ascii="宋体" w:hAnsi="宋体" w:cs="宋体"/>
              </w:rPr>
              <w:t>供应商管理</w:t>
            </w:r>
            <w:bookmarkEnd w:id="0"/>
            <w:r>
              <w:rPr>
                <w:rFonts w:hint="eastAsia" w:ascii="宋体" w:hAnsi="宋体" w:cs="宋体"/>
              </w:rPr>
              <w:t>、</w:t>
            </w:r>
            <w:bookmarkStart w:id="1" w:name="_Toc810834803"/>
            <w:r>
              <w:rPr>
                <w:rFonts w:hint="eastAsia" w:ascii="宋体" w:hAnsi="宋体" w:cs="宋体"/>
              </w:rPr>
              <w:t>试剂类型管理</w:t>
            </w:r>
            <w:bookmarkEnd w:id="1"/>
            <w:r>
              <w:rPr>
                <w:rFonts w:hint="eastAsia" w:ascii="宋体" w:hAnsi="宋体" w:cs="宋体"/>
              </w:rPr>
              <w:t>、</w:t>
            </w:r>
            <w:bookmarkStart w:id="2" w:name="_Toc1916793806"/>
            <w:r>
              <w:rPr>
                <w:rFonts w:hint="eastAsia" w:ascii="宋体" w:hAnsi="宋体" w:cs="宋体"/>
              </w:rPr>
              <w:t>人员信息管理</w:t>
            </w:r>
            <w:bookmarkEnd w:id="2"/>
            <w:r>
              <w:rPr>
                <w:rFonts w:hint="eastAsia" w:ascii="宋体" w:hAnsi="宋体" w:cs="宋体"/>
              </w:rPr>
              <w:t>、</w:t>
            </w:r>
            <w:bookmarkStart w:id="3" w:name="_Toc1151308795"/>
            <w:r>
              <w:rPr>
                <w:rFonts w:hint="eastAsia" w:ascii="宋体" w:hAnsi="宋体" w:cs="宋体"/>
              </w:rPr>
              <w:t>试剂总库存</w:t>
            </w:r>
            <w:bookmarkEnd w:id="3"/>
            <w:r>
              <w:rPr>
                <w:rFonts w:hint="eastAsia" w:ascii="宋体" w:hAnsi="宋体" w:cs="宋体"/>
              </w:rPr>
              <w:t>查询、</w:t>
            </w:r>
            <w:bookmarkStart w:id="4" w:name="_Toc258736268"/>
            <w:r>
              <w:rPr>
                <w:rFonts w:hint="eastAsia" w:ascii="宋体" w:hAnsi="宋体" w:cs="宋体"/>
              </w:rPr>
              <w:t>试剂信息管理</w:t>
            </w:r>
            <w:bookmarkEnd w:id="4"/>
            <w:r>
              <w:rPr>
                <w:rFonts w:hint="eastAsia" w:ascii="宋体" w:hAnsi="宋体" w:cs="宋体"/>
              </w:rPr>
              <w:t>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eastAsia="zh-Hans" w:bidi="ar"/>
              </w:rPr>
            </w:pPr>
            <w:r>
              <w:rPr>
                <w:rFonts w:hint="eastAsia" w:ascii="宋体" w:hAnsi="宋体" w:cs="宋体"/>
                <w:color w:val="000000"/>
                <w:kern w:val="0"/>
                <w:szCs w:val="21"/>
                <w:lang w:eastAsia="zh-Hans" w:bidi="ar"/>
              </w:rPr>
              <w:t>仓库管理</w:t>
            </w:r>
          </w:p>
        </w:tc>
        <w:tc>
          <w:tcPr>
            <w:tcW w:w="6691" w:type="dxa"/>
            <w:shd w:val="clear" w:color="auto" w:fill="auto"/>
          </w:tcPr>
          <w:p>
            <w:pPr>
              <w:numPr>
                <w:ilvl w:val="0"/>
                <w:numId w:val="1"/>
              </w:numPr>
              <w:autoSpaceDE w:val="0"/>
              <w:autoSpaceDN w:val="0"/>
              <w:adjustRightInd w:val="0"/>
              <w:jc w:val="left"/>
              <w:rPr>
                <w:rFonts w:hint="eastAsia" w:ascii="宋体" w:hAnsi="宋体" w:cs="宋体"/>
                <w:szCs w:val="21"/>
              </w:rPr>
            </w:pPr>
            <w:r>
              <w:rPr>
                <w:rFonts w:hint="eastAsia" w:ascii="宋体" w:hAnsi="宋体" w:cs="宋体"/>
                <w:szCs w:val="21"/>
              </w:rPr>
              <w:t>用于试剂存储仓库的档案维护管理，可以增加、修改、删除仓库信息。</w:t>
            </w:r>
          </w:p>
          <w:p>
            <w:pPr>
              <w:numPr>
                <w:ilvl w:val="0"/>
                <w:numId w:val="1"/>
              </w:numPr>
              <w:autoSpaceDE w:val="0"/>
              <w:autoSpaceDN w:val="0"/>
              <w:adjustRightInd w:val="0"/>
              <w:jc w:val="left"/>
              <w:rPr>
                <w:rFonts w:hint="eastAsia" w:ascii="宋体" w:hAnsi="宋体" w:cs="宋体"/>
                <w:szCs w:val="21"/>
              </w:rPr>
            </w:pPr>
            <w:r>
              <w:rPr>
                <w:rFonts w:hint="eastAsia" w:ascii="宋体" w:hAnsi="宋体" w:cs="宋体"/>
                <w:szCs w:val="21"/>
              </w:rPr>
              <w:t>试剂存储仓库信息包括仓库名称、是否可用、备注。</w:t>
            </w:r>
          </w:p>
          <w:p>
            <w:pPr>
              <w:numPr>
                <w:ilvl w:val="0"/>
                <w:numId w:val="1"/>
              </w:numPr>
              <w:autoSpaceDE w:val="0"/>
              <w:autoSpaceDN w:val="0"/>
              <w:adjustRightInd w:val="0"/>
              <w:jc w:val="left"/>
              <w:rPr>
                <w:rFonts w:hint="eastAsia" w:ascii="宋体" w:hAnsi="宋体" w:cs="宋体"/>
                <w:szCs w:val="21"/>
              </w:rPr>
            </w:pPr>
            <w:r>
              <w:rPr>
                <w:rFonts w:hint="eastAsia" w:ascii="宋体" w:hAnsi="宋体" w:cs="宋体"/>
                <w:szCs w:val="21"/>
              </w:rPr>
              <w:t>提供打印、预览仓库二维码功能，供手持仪扫描定位仓库相关信息。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eastAsia="zh-Hans" w:bidi="ar"/>
              </w:rPr>
            </w:pPr>
            <w:r>
              <w:rPr>
                <w:rFonts w:hint="eastAsia" w:ascii="宋体" w:hAnsi="宋体" w:cs="宋体"/>
                <w:color w:val="000000"/>
                <w:kern w:val="0"/>
                <w:szCs w:val="21"/>
                <w:lang w:eastAsia="zh-Hans" w:bidi="ar"/>
              </w:rPr>
              <w:t>供应商管理</w:t>
            </w:r>
          </w:p>
        </w:tc>
        <w:tc>
          <w:tcPr>
            <w:tcW w:w="6691" w:type="dxa"/>
            <w:shd w:val="clear" w:color="auto" w:fill="auto"/>
          </w:tcPr>
          <w:p>
            <w:pPr>
              <w:numPr>
                <w:ilvl w:val="0"/>
                <w:numId w:val="2"/>
              </w:numPr>
              <w:autoSpaceDE w:val="0"/>
              <w:autoSpaceDN w:val="0"/>
              <w:adjustRightInd w:val="0"/>
              <w:rPr>
                <w:rFonts w:hint="eastAsia" w:ascii="宋体" w:hAnsi="宋体" w:cs="宋体"/>
                <w:szCs w:val="21"/>
              </w:rPr>
            </w:pPr>
            <w:r>
              <w:rPr>
                <w:rFonts w:hint="eastAsia" w:ascii="宋体" w:hAnsi="宋体" w:cs="宋体"/>
                <w:szCs w:val="21"/>
              </w:rPr>
              <w:t>用于试剂供应商信息的档案管理，可以增加、修改、删除供应商信息。</w:t>
            </w:r>
          </w:p>
          <w:p>
            <w:pPr>
              <w:numPr>
                <w:ilvl w:val="0"/>
                <w:numId w:val="2"/>
              </w:numPr>
              <w:autoSpaceDE w:val="0"/>
              <w:autoSpaceDN w:val="0"/>
              <w:adjustRightInd w:val="0"/>
              <w:rPr>
                <w:rFonts w:hint="eastAsia" w:ascii="宋体" w:hAnsi="宋体" w:cs="宋体"/>
                <w:szCs w:val="21"/>
              </w:rPr>
            </w:pPr>
            <w:r>
              <w:rPr>
                <w:rFonts w:hint="eastAsia" w:ascii="宋体" w:hAnsi="宋体" w:cs="宋体"/>
                <w:szCs w:val="21"/>
              </w:rPr>
              <w:t>供应商信息包括供应商名称、供应商简称、联系人、联系电话、联系地址、备注。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eastAsia="zh-Hans" w:bidi="ar"/>
              </w:rPr>
            </w:pPr>
            <w:r>
              <w:rPr>
                <w:rFonts w:hint="eastAsia" w:ascii="宋体" w:hAnsi="宋体" w:cs="宋体"/>
                <w:color w:val="000000"/>
                <w:kern w:val="0"/>
                <w:szCs w:val="21"/>
                <w:lang w:eastAsia="zh-Hans" w:bidi="ar"/>
              </w:rPr>
              <w:t>试剂类型管理</w:t>
            </w:r>
          </w:p>
        </w:tc>
        <w:tc>
          <w:tcPr>
            <w:tcW w:w="6691" w:type="dxa"/>
            <w:shd w:val="clear" w:color="auto" w:fill="auto"/>
          </w:tcPr>
          <w:p>
            <w:pPr>
              <w:numPr>
                <w:ilvl w:val="0"/>
                <w:numId w:val="3"/>
              </w:numPr>
              <w:autoSpaceDE w:val="0"/>
              <w:autoSpaceDN w:val="0"/>
              <w:adjustRightInd w:val="0"/>
              <w:rPr>
                <w:rFonts w:hint="eastAsia" w:ascii="宋体" w:hAnsi="宋体" w:cs="宋体"/>
                <w:szCs w:val="21"/>
              </w:rPr>
            </w:pPr>
            <w:r>
              <w:rPr>
                <w:rFonts w:hint="eastAsia" w:ascii="宋体" w:hAnsi="宋体" w:cs="宋体"/>
                <w:szCs w:val="21"/>
              </w:rPr>
              <w:t>用于试剂类型的档案管理，可以增加、修改、删除试剂类型信息。</w:t>
            </w:r>
          </w:p>
          <w:p>
            <w:pPr>
              <w:numPr>
                <w:ilvl w:val="0"/>
                <w:numId w:val="3"/>
              </w:numPr>
              <w:autoSpaceDE w:val="0"/>
              <w:autoSpaceDN w:val="0"/>
              <w:adjustRightInd w:val="0"/>
              <w:rPr>
                <w:rFonts w:hint="eastAsia" w:ascii="宋体" w:hAnsi="宋体" w:cs="宋体"/>
                <w:szCs w:val="21"/>
              </w:rPr>
            </w:pPr>
            <w:r>
              <w:rPr>
                <w:rFonts w:hint="eastAsia" w:ascii="宋体" w:hAnsi="宋体" w:cs="宋体"/>
                <w:szCs w:val="21"/>
              </w:rPr>
              <w:t>试剂类型信息包括试剂名称、试剂简称、供应商、扫描识别码、备注。</w:t>
            </w:r>
          </w:p>
          <w:p>
            <w:pPr>
              <w:numPr>
                <w:ilvl w:val="0"/>
                <w:numId w:val="3"/>
              </w:numPr>
              <w:autoSpaceDE w:val="0"/>
              <w:autoSpaceDN w:val="0"/>
              <w:adjustRightInd w:val="0"/>
              <w:rPr>
                <w:rFonts w:hint="eastAsia" w:ascii="宋体" w:hAnsi="宋体" w:cs="宋体"/>
                <w:szCs w:val="21"/>
              </w:rPr>
            </w:pPr>
            <w:r>
              <w:rPr>
                <w:rFonts w:hint="eastAsia" w:ascii="宋体" w:hAnsi="宋体" w:cs="宋体"/>
                <w:szCs w:val="21"/>
              </w:rPr>
              <w:t>手持仪可以通过扫描识别码识别试剂类型信息。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eastAsia="zh-Hans" w:bidi="ar"/>
              </w:rPr>
            </w:pPr>
            <w:r>
              <w:rPr>
                <w:rFonts w:hint="eastAsia" w:ascii="宋体" w:hAnsi="宋体" w:cs="宋体"/>
                <w:color w:val="000000"/>
                <w:kern w:val="0"/>
                <w:szCs w:val="21"/>
                <w:lang w:eastAsia="zh-Hans" w:bidi="ar"/>
              </w:rPr>
              <w:t>人员信息管理</w:t>
            </w:r>
          </w:p>
        </w:tc>
        <w:tc>
          <w:tcPr>
            <w:tcW w:w="6691" w:type="dxa"/>
            <w:shd w:val="clear" w:color="auto" w:fill="auto"/>
          </w:tcPr>
          <w:p>
            <w:pPr>
              <w:numPr>
                <w:ilvl w:val="0"/>
                <w:numId w:val="4"/>
              </w:numPr>
              <w:autoSpaceDE w:val="0"/>
              <w:autoSpaceDN w:val="0"/>
              <w:adjustRightInd w:val="0"/>
              <w:rPr>
                <w:rFonts w:hint="eastAsia" w:ascii="宋体" w:hAnsi="宋体" w:cs="宋体"/>
                <w:szCs w:val="21"/>
              </w:rPr>
            </w:pPr>
            <w:r>
              <w:rPr>
                <w:rFonts w:hint="eastAsia" w:ascii="宋体" w:hAnsi="宋体" w:cs="宋体"/>
                <w:szCs w:val="21"/>
              </w:rPr>
              <w:t>用于用户信息的档案管理，可以增加、修改、删除人员信息，</w:t>
            </w:r>
          </w:p>
          <w:p>
            <w:pPr>
              <w:numPr>
                <w:ilvl w:val="0"/>
                <w:numId w:val="4"/>
              </w:numPr>
              <w:autoSpaceDE w:val="0"/>
              <w:autoSpaceDN w:val="0"/>
              <w:adjustRightInd w:val="0"/>
              <w:rPr>
                <w:rFonts w:hint="eastAsia" w:ascii="宋体" w:hAnsi="宋体" w:cs="宋体"/>
                <w:szCs w:val="21"/>
              </w:rPr>
            </w:pPr>
            <w:r>
              <w:rPr>
                <w:rFonts w:hint="eastAsia" w:ascii="宋体" w:hAnsi="宋体" w:cs="宋体"/>
                <w:szCs w:val="21"/>
              </w:rPr>
              <w:t>人员信息包括姓名、账户、角色。</w:t>
            </w:r>
          </w:p>
          <w:p>
            <w:pPr>
              <w:numPr>
                <w:ilvl w:val="0"/>
                <w:numId w:val="4"/>
              </w:numPr>
              <w:autoSpaceDE w:val="0"/>
              <w:autoSpaceDN w:val="0"/>
              <w:adjustRightInd w:val="0"/>
              <w:rPr>
                <w:rFonts w:hint="eastAsia" w:ascii="宋体" w:hAnsi="宋体" w:cs="宋体"/>
                <w:szCs w:val="21"/>
              </w:rPr>
            </w:pPr>
            <w:r>
              <w:rPr>
                <w:rFonts w:hint="eastAsia" w:ascii="宋体" w:hAnsi="宋体" w:cs="宋体"/>
                <w:szCs w:val="21"/>
              </w:rPr>
              <w:t>一个人员可以拥有多个用户角色。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eastAsia="zh-Hans" w:bidi="ar"/>
              </w:rPr>
            </w:pPr>
            <w:r>
              <w:rPr>
                <w:rFonts w:hint="eastAsia" w:ascii="宋体" w:hAnsi="宋体" w:cs="宋体"/>
                <w:szCs w:val="21"/>
              </w:rPr>
              <w:t>试剂总库存查询</w:t>
            </w:r>
          </w:p>
        </w:tc>
        <w:tc>
          <w:tcPr>
            <w:tcW w:w="6691" w:type="dxa"/>
            <w:shd w:val="clear" w:color="auto" w:fill="auto"/>
          </w:tcPr>
          <w:p>
            <w:pPr>
              <w:numPr>
                <w:ilvl w:val="0"/>
                <w:numId w:val="5"/>
              </w:numPr>
              <w:autoSpaceDE w:val="0"/>
              <w:autoSpaceDN w:val="0"/>
              <w:adjustRightInd w:val="0"/>
              <w:rPr>
                <w:rFonts w:hint="eastAsia" w:ascii="宋体" w:hAnsi="宋体" w:cs="宋体"/>
                <w:szCs w:val="21"/>
              </w:rPr>
            </w:pPr>
            <w:r>
              <w:rPr>
                <w:rFonts w:hint="eastAsia" w:ascii="宋体" w:hAnsi="宋体" w:cs="宋体"/>
                <w:szCs w:val="21"/>
              </w:rPr>
              <w:t>用于试剂库存信息查询，可以按照试剂类型过滤搜索。</w:t>
            </w:r>
          </w:p>
          <w:p>
            <w:pPr>
              <w:numPr>
                <w:ilvl w:val="0"/>
                <w:numId w:val="5"/>
              </w:numPr>
              <w:autoSpaceDE w:val="0"/>
              <w:autoSpaceDN w:val="0"/>
              <w:adjustRightInd w:val="0"/>
              <w:rPr>
                <w:rFonts w:hint="eastAsia" w:ascii="宋体" w:hAnsi="宋体" w:cs="宋体"/>
                <w:szCs w:val="21"/>
              </w:rPr>
            </w:pPr>
            <w:r>
              <w:rPr>
                <w:rFonts w:hint="eastAsia" w:ascii="宋体" w:hAnsi="宋体" w:cs="宋体"/>
                <w:szCs w:val="21"/>
              </w:rPr>
              <w:t>显示的试剂类型数据包括试剂类型、简称、库存数量。</w:t>
            </w:r>
          </w:p>
          <w:p>
            <w:pPr>
              <w:numPr>
                <w:ilvl w:val="0"/>
                <w:numId w:val="5"/>
              </w:numPr>
              <w:autoSpaceDE w:val="0"/>
              <w:autoSpaceDN w:val="0"/>
              <w:adjustRightInd w:val="0"/>
              <w:rPr>
                <w:rFonts w:hint="eastAsia" w:ascii="宋体" w:hAnsi="宋体" w:cs="宋体"/>
                <w:szCs w:val="21"/>
              </w:rPr>
            </w:pPr>
            <w:r>
              <w:rPr>
                <w:rFonts w:hint="eastAsia" w:ascii="宋体" w:hAnsi="宋体" w:cs="宋体"/>
                <w:szCs w:val="21"/>
              </w:rPr>
              <w:t>提供导出搜索到的数据到Excel表格。</w:t>
            </w:r>
          </w:p>
          <w:p>
            <w:pPr>
              <w:numPr>
                <w:ilvl w:val="0"/>
                <w:numId w:val="5"/>
              </w:numPr>
              <w:autoSpaceDE w:val="0"/>
              <w:autoSpaceDN w:val="0"/>
              <w:adjustRightInd w:val="0"/>
              <w:rPr>
                <w:rFonts w:hint="eastAsia" w:ascii="宋体" w:hAnsi="宋体" w:cs="宋体"/>
                <w:szCs w:val="21"/>
              </w:rPr>
            </w:pPr>
            <w:r>
              <w:rPr>
                <w:rFonts w:hint="eastAsia" w:ascii="宋体" w:hAnsi="宋体" w:cs="宋体"/>
                <w:szCs w:val="21"/>
              </w:rPr>
              <w:t>提供库存数据预警功能。</w:t>
            </w:r>
          </w:p>
          <w:p>
            <w:pPr>
              <w:numPr>
                <w:ilvl w:val="0"/>
                <w:numId w:val="5"/>
              </w:numPr>
              <w:autoSpaceDE w:val="0"/>
              <w:autoSpaceDN w:val="0"/>
              <w:adjustRightInd w:val="0"/>
              <w:rPr>
                <w:rFonts w:hint="eastAsia" w:ascii="宋体" w:hAnsi="宋体" w:cs="宋体"/>
                <w:szCs w:val="21"/>
              </w:rPr>
            </w:pPr>
            <w:r>
              <w:rPr>
                <w:rFonts w:hint="eastAsia" w:ascii="宋体" w:hAnsi="宋体" w:cs="宋体"/>
                <w:szCs w:val="21"/>
              </w:rPr>
              <w:t>提供查看试剂详情库存情况。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库存详细查询</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6"/>
              </w:numPr>
              <w:autoSpaceDE w:val="0"/>
              <w:autoSpaceDN w:val="0"/>
              <w:adjustRightInd w:val="0"/>
              <w:rPr>
                <w:rFonts w:hint="eastAsia" w:ascii="宋体" w:hAnsi="宋体" w:cs="宋体"/>
                <w:szCs w:val="21"/>
              </w:rPr>
            </w:pPr>
            <w:r>
              <w:rPr>
                <w:rFonts w:hint="eastAsia" w:ascii="宋体" w:hAnsi="宋体" w:cs="宋体"/>
                <w:szCs w:val="21"/>
              </w:rPr>
              <w:t>用于试剂类型的详细库存信息查询，可以按照库存位置搜索。</w:t>
            </w:r>
          </w:p>
          <w:p>
            <w:pPr>
              <w:numPr>
                <w:ilvl w:val="0"/>
                <w:numId w:val="6"/>
              </w:numPr>
              <w:autoSpaceDE w:val="0"/>
              <w:autoSpaceDN w:val="0"/>
              <w:adjustRightInd w:val="0"/>
              <w:rPr>
                <w:rFonts w:hint="eastAsia" w:ascii="宋体" w:hAnsi="宋体" w:cs="宋体"/>
                <w:szCs w:val="21"/>
              </w:rPr>
            </w:pPr>
            <w:r>
              <w:rPr>
                <w:rFonts w:hint="eastAsia" w:ascii="宋体" w:hAnsi="宋体" w:cs="宋体"/>
                <w:szCs w:val="21"/>
              </w:rPr>
              <w:t>显示的试剂类型数据包括试剂类型、试剂批号、LOT号、供应商、存放位置、库存数量、最近入库时间。</w:t>
            </w:r>
          </w:p>
          <w:p>
            <w:pPr>
              <w:numPr>
                <w:ilvl w:val="0"/>
                <w:numId w:val="6"/>
              </w:numPr>
              <w:autoSpaceDE w:val="0"/>
              <w:autoSpaceDN w:val="0"/>
              <w:adjustRightInd w:val="0"/>
              <w:rPr>
                <w:rFonts w:hint="eastAsia" w:ascii="宋体" w:hAnsi="宋体" w:cs="宋体"/>
                <w:szCs w:val="21"/>
              </w:rPr>
            </w:pPr>
            <w:r>
              <w:rPr>
                <w:rFonts w:hint="eastAsia" w:ascii="宋体" w:hAnsi="宋体" w:cs="宋体"/>
                <w:szCs w:val="21"/>
              </w:rPr>
              <w:t>提供导出搜索到的数据到Excel表格。</w:t>
            </w:r>
          </w:p>
          <w:p>
            <w:pPr>
              <w:numPr>
                <w:ilvl w:val="0"/>
                <w:numId w:val="6"/>
              </w:numPr>
              <w:autoSpaceDE w:val="0"/>
              <w:autoSpaceDN w:val="0"/>
              <w:adjustRightInd w:val="0"/>
              <w:rPr>
                <w:rFonts w:hint="eastAsia" w:ascii="宋体" w:hAnsi="宋体" w:cs="宋体"/>
                <w:szCs w:val="21"/>
              </w:rPr>
            </w:pPr>
            <w:r>
              <w:rPr>
                <w:rFonts w:hint="eastAsia" w:ascii="宋体" w:hAnsi="宋体" w:cs="宋体"/>
                <w:szCs w:val="21"/>
              </w:rPr>
              <w:t>提供库存数据预警功能。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szCs w:val="21"/>
              </w:rPr>
              <w:t>试剂入库查询</w:t>
            </w:r>
          </w:p>
        </w:tc>
        <w:tc>
          <w:tcPr>
            <w:tcW w:w="6691" w:type="dxa"/>
            <w:shd w:val="clear" w:color="auto" w:fill="auto"/>
          </w:tcPr>
          <w:p>
            <w:pPr>
              <w:numPr>
                <w:ilvl w:val="0"/>
                <w:numId w:val="7"/>
              </w:numPr>
              <w:autoSpaceDE w:val="0"/>
              <w:autoSpaceDN w:val="0"/>
              <w:adjustRightInd w:val="0"/>
              <w:rPr>
                <w:rFonts w:hint="eastAsia" w:ascii="宋体" w:hAnsi="宋体" w:cs="宋体"/>
                <w:szCs w:val="21"/>
              </w:rPr>
            </w:pPr>
            <w:r>
              <w:rPr>
                <w:rFonts w:hint="eastAsia" w:ascii="宋体" w:hAnsi="宋体" w:cs="宋体"/>
                <w:szCs w:val="21"/>
              </w:rPr>
              <w:t>用于试剂入库查询，可以按照入库时间范围、入库类型、试剂类型、存放位置、操作者过滤搜索。</w:t>
            </w:r>
          </w:p>
          <w:p>
            <w:pPr>
              <w:numPr>
                <w:ilvl w:val="0"/>
                <w:numId w:val="7"/>
              </w:numPr>
              <w:autoSpaceDE w:val="0"/>
              <w:autoSpaceDN w:val="0"/>
              <w:adjustRightInd w:val="0"/>
              <w:rPr>
                <w:rFonts w:hint="eastAsia" w:ascii="宋体" w:hAnsi="宋体" w:cs="宋体"/>
                <w:szCs w:val="21"/>
              </w:rPr>
            </w:pPr>
            <w:r>
              <w:rPr>
                <w:rFonts w:hint="eastAsia" w:ascii="宋体" w:hAnsi="宋体" w:cs="宋体"/>
                <w:szCs w:val="21"/>
              </w:rPr>
              <w:t>显示的试剂入库信息包括试剂类型、简称、试剂批号、LOT号、存放位置、入库类型、入库数量、入库时间、操作员、库管员等信息，</w:t>
            </w:r>
          </w:p>
          <w:p>
            <w:pPr>
              <w:numPr>
                <w:ilvl w:val="0"/>
                <w:numId w:val="7"/>
              </w:numPr>
              <w:autoSpaceDE w:val="0"/>
              <w:autoSpaceDN w:val="0"/>
              <w:adjustRightInd w:val="0"/>
              <w:rPr>
                <w:rFonts w:hint="eastAsia" w:ascii="宋体" w:hAnsi="宋体" w:cs="宋体"/>
                <w:szCs w:val="21"/>
              </w:rPr>
            </w:pPr>
            <w:r>
              <w:rPr>
                <w:rFonts w:hint="eastAsia" w:ascii="宋体" w:hAnsi="宋体" w:cs="宋体"/>
                <w:szCs w:val="21"/>
              </w:rPr>
              <w:t>提供导出搜索到的数据到Excel表格。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试剂出库查询</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8"/>
              </w:numPr>
              <w:autoSpaceDE w:val="0"/>
              <w:autoSpaceDN w:val="0"/>
              <w:adjustRightInd w:val="0"/>
              <w:rPr>
                <w:rFonts w:hint="eastAsia" w:ascii="宋体" w:hAnsi="宋体" w:cs="宋体"/>
                <w:szCs w:val="21"/>
              </w:rPr>
            </w:pPr>
            <w:r>
              <w:rPr>
                <w:rFonts w:hint="eastAsia" w:ascii="宋体" w:hAnsi="宋体" w:cs="宋体"/>
                <w:szCs w:val="21"/>
              </w:rPr>
              <w:t>用于试剂出库查询，可以按照出库时间范围、试剂类型、出库位置、操作者、状态过滤搜索。</w:t>
            </w:r>
          </w:p>
          <w:p>
            <w:pPr>
              <w:numPr>
                <w:ilvl w:val="0"/>
                <w:numId w:val="8"/>
              </w:numPr>
              <w:autoSpaceDE w:val="0"/>
              <w:autoSpaceDN w:val="0"/>
              <w:adjustRightInd w:val="0"/>
              <w:rPr>
                <w:rFonts w:hint="eastAsia" w:ascii="宋体" w:hAnsi="宋体" w:cs="宋体"/>
                <w:szCs w:val="21"/>
              </w:rPr>
            </w:pPr>
            <w:r>
              <w:rPr>
                <w:rFonts w:hint="eastAsia" w:ascii="宋体" w:hAnsi="宋体" w:cs="宋体"/>
                <w:szCs w:val="21"/>
              </w:rPr>
              <w:t>显示的试剂出库信息包括试剂类型、简称、试剂批号、LOT号、出库位置、出库数量、出库时间、是否异常、操作员、库管员等信息。</w:t>
            </w:r>
          </w:p>
          <w:p>
            <w:pPr>
              <w:numPr>
                <w:ilvl w:val="0"/>
                <w:numId w:val="8"/>
              </w:numPr>
              <w:autoSpaceDE w:val="0"/>
              <w:autoSpaceDN w:val="0"/>
              <w:adjustRightInd w:val="0"/>
              <w:rPr>
                <w:rFonts w:hint="eastAsia" w:ascii="宋体" w:hAnsi="宋体" w:cs="宋体"/>
                <w:szCs w:val="21"/>
              </w:rPr>
            </w:pPr>
            <w:r>
              <w:rPr>
                <w:rFonts w:hint="eastAsia" w:ascii="宋体" w:hAnsi="宋体" w:cs="宋体"/>
                <w:szCs w:val="21"/>
              </w:rPr>
              <w:t>提供导出搜索到的数据到Excel表格。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过期试剂查询</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9"/>
              </w:numPr>
              <w:autoSpaceDE w:val="0"/>
              <w:autoSpaceDN w:val="0"/>
              <w:adjustRightInd w:val="0"/>
              <w:rPr>
                <w:rFonts w:hint="eastAsia" w:ascii="宋体" w:hAnsi="宋体" w:cs="宋体"/>
                <w:szCs w:val="21"/>
              </w:rPr>
            </w:pPr>
            <w:r>
              <w:rPr>
                <w:rFonts w:hint="eastAsia" w:ascii="宋体" w:hAnsi="宋体" w:cs="宋体"/>
                <w:szCs w:val="21"/>
              </w:rPr>
              <w:t>用于过期试剂查询，可以按照试剂类型、存放位置、供应商过滤搜索。</w:t>
            </w:r>
          </w:p>
          <w:p>
            <w:pPr>
              <w:numPr>
                <w:ilvl w:val="0"/>
                <w:numId w:val="9"/>
              </w:numPr>
              <w:autoSpaceDE w:val="0"/>
              <w:autoSpaceDN w:val="0"/>
              <w:adjustRightInd w:val="0"/>
              <w:rPr>
                <w:rFonts w:hint="eastAsia" w:ascii="宋体" w:hAnsi="宋体" w:cs="宋体"/>
                <w:szCs w:val="21"/>
              </w:rPr>
            </w:pPr>
            <w:r>
              <w:rPr>
                <w:rFonts w:hint="eastAsia" w:ascii="宋体" w:hAnsi="宋体" w:cs="宋体"/>
                <w:szCs w:val="21"/>
              </w:rPr>
              <w:t>显示的过期试剂信息包括试剂类型、简称、试剂批号、LOT号、供应商、存放位置、过期数量等信息。</w:t>
            </w:r>
          </w:p>
          <w:p>
            <w:pPr>
              <w:numPr>
                <w:ilvl w:val="0"/>
                <w:numId w:val="9"/>
              </w:numPr>
              <w:autoSpaceDE w:val="0"/>
              <w:autoSpaceDN w:val="0"/>
              <w:adjustRightInd w:val="0"/>
              <w:rPr>
                <w:rFonts w:hint="eastAsia" w:ascii="宋体" w:hAnsi="宋体" w:cs="宋体"/>
                <w:szCs w:val="21"/>
              </w:rPr>
            </w:pPr>
            <w:r>
              <w:rPr>
                <w:rFonts w:hint="eastAsia" w:ascii="宋体" w:hAnsi="宋体" w:cs="宋体"/>
                <w:szCs w:val="21"/>
              </w:rPr>
              <w:t>提供导出搜索到的数据到Excel表格。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试剂信息管理</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pStyle w:val="14"/>
              <w:numPr>
                <w:ilvl w:val="0"/>
                <w:numId w:val="10"/>
              </w:numPr>
              <w:autoSpaceDE w:val="0"/>
              <w:autoSpaceDN w:val="0"/>
              <w:adjustRightInd w:val="0"/>
              <w:ind w:firstLineChars="0"/>
              <w:rPr>
                <w:rFonts w:hint="eastAsia" w:ascii="宋体" w:hAnsi="宋体" w:cs="宋体"/>
                <w:szCs w:val="21"/>
              </w:rPr>
            </w:pPr>
            <w:r>
              <w:rPr>
                <w:rFonts w:hint="eastAsia" w:ascii="宋体" w:hAnsi="宋体" w:cs="宋体"/>
                <w:szCs w:val="21"/>
              </w:rPr>
              <w:t>提供供入库、出库、移库、退出登录等操作入口。</w:t>
            </w:r>
          </w:p>
          <w:p>
            <w:pPr>
              <w:numPr>
                <w:ilvl w:val="0"/>
                <w:numId w:val="10"/>
              </w:numPr>
              <w:autoSpaceDE w:val="0"/>
              <w:autoSpaceDN w:val="0"/>
              <w:adjustRightInd w:val="0"/>
              <w:rPr>
                <w:rFonts w:hint="eastAsia" w:ascii="宋体" w:hAnsi="宋体" w:cs="宋体"/>
                <w:szCs w:val="21"/>
              </w:rPr>
            </w:pPr>
            <w:r>
              <w:rPr>
                <w:rFonts w:hint="eastAsia" w:ascii="宋体" w:hAnsi="宋体" w:cs="宋体"/>
                <w:szCs w:val="21"/>
              </w:rPr>
              <w:t>用于试剂入库操作数据提交。</w:t>
            </w:r>
          </w:p>
          <w:p>
            <w:pPr>
              <w:numPr>
                <w:ilvl w:val="0"/>
                <w:numId w:val="10"/>
              </w:numPr>
              <w:autoSpaceDE w:val="0"/>
              <w:autoSpaceDN w:val="0"/>
              <w:adjustRightInd w:val="0"/>
              <w:rPr>
                <w:rFonts w:hint="eastAsia" w:ascii="宋体" w:hAnsi="宋体" w:cs="宋体"/>
                <w:szCs w:val="21"/>
              </w:rPr>
            </w:pPr>
            <w:r>
              <w:rPr>
                <w:rFonts w:hint="eastAsia" w:ascii="宋体" w:hAnsi="宋体" w:cs="宋体"/>
                <w:szCs w:val="21"/>
              </w:rPr>
              <w:t>可以录入的数据包括仓库人员、入库位置、试剂批号、LOT号、试剂类型、供应商、入库数量等信息录入提交。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出库</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11"/>
              </w:numPr>
              <w:autoSpaceDE w:val="0"/>
              <w:autoSpaceDN w:val="0"/>
              <w:adjustRightInd w:val="0"/>
              <w:rPr>
                <w:rFonts w:hint="eastAsia" w:ascii="宋体" w:hAnsi="宋体" w:cs="宋体"/>
                <w:szCs w:val="21"/>
              </w:rPr>
            </w:pPr>
            <w:r>
              <w:rPr>
                <w:rFonts w:hint="eastAsia" w:ascii="宋体" w:hAnsi="宋体" w:cs="宋体"/>
                <w:szCs w:val="21"/>
              </w:rPr>
              <w:t>用于试剂出库操作数据提交。</w:t>
            </w:r>
          </w:p>
          <w:p>
            <w:pPr>
              <w:numPr>
                <w:ilvl w:val="0"/>
                <w:numId w:val="11"/>
              </w:numPr>
              <w:autoSpaceDE w:val="0"/>
              <w:autoSpaceDN w:val="0"/>
              <w:adjustRightInd w:val="0"/>
              <w:rPr>
                <w:rFonts w:hint="eastAsia" w:ascii="宋体" w:hAnsi="宋体" w:cs="宋体"/>
                <w:szCs w:val="21"/>
              </w:rPr>
            </w:pPr>
            <w:r>
              <w:rPr>
                <w:rFonts w:hint="eastAsia" w:ascii="宋体" w:hAnsi="宋体" w:cs="宋体"/>
                <w:szCs w:val="21"/>
              </w:rPr>
              <w:t xml:space="preserve">可以录入的数据包括仓库人员、出库位置、试剂批号、LOT号、试剂类型、供应商、当前库存、出             </w:t>
            </w:r>
          </w:p>
          <w:p>
            <w:pPr>
              <w:numPr>
                <w:ilvl w:val="0"/>
                <w:numId w:val="11"/>
              </w:numPr>
              <w:autoSpaceDE w:val="0"/>
              <w:autoSpaceDN w:val="0"/>
              <w:adjustRightInd w:val="0"/>
              <w:rPr>
                <w:rFonts w:hint="eastAsia" w:ascii="宋体" w:hAnsi="宋体" w:cs="宋体"/>
                <w:szCs w:val="21"/>
              </w:rPr>
            </w:pPr>
            <w:r>
              <w:rPr>
                <w:rFonts w:hint="eastAsia" w:ascii="宋体" w:hAnsi="宋体" w:cs="宋体"/>
                <w:szCs w:val="21"/>
              </w:rPr>
              <w:t>库数量等信息录入提交。</w:t>
            </w:r>
          </w:p>
          <w:p>
            <w:pPr>
              <w:numPr>
                <w:ilvl w:val="0"/>
                <w:numId w:val="11"/>
              </w:numPr>
              <w:autoSpaceDE w:val="0"/>
              <w:autoSpaceDN w:val="0"/>
              <w:adjustRightInd w:val="0"/>
              <w:rPr>
                <w:rFonts w:hint="eastAsia" w:ascii="宋体" w:hAnsi="宋体" w:cs="宋体"/>
                <w:szCs w:val="21"/>
              </w:rPr>
            </w:pPr>
            <w:r>
              <w:rPr>
                <w:rFonts w:hint="eastAsia" w:ascii="宋体" w:hAnsi="宋体" w:cs="宋体"/>
                <w:szCs w:val="21"/>
              </w:rPr>
              <w:t>提供库存数量质控功能。</w:t>
            </w:r>
          </w:p>
          <w:p>
            <w:pPr>
              <w:numPr>
                <w:ilvl w:val="0"/>
                <w:numId w:val="11"/>
              </w:numPr>
              <w:autoSpaceDE w:val="0"/>
              <w:autoSpaceDN w:val="0"/>
              <w:adjustRightInd w:val="0"/>
              <w:rPr>
                <w:rFonts w:hint="eastAsia" w:ascii="宋体" w:hAnsi="宋体" w:cs="宋体"/>
                <w:szCs w:val="21"/>
              </w:rPr>
            </w:pPr>
            <w:r>
              <w:rPr>
                <w:rFonts w:hint="eastAsia" w:ascii="宋体" w:hAnsi="宋体" w:cs="宋体"/>
                <w:szCs w:val="21"/>
              </w:rPr>
              <w:t>提供试剂批次质控功能。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移库</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12"/>
              </w:numPr>
              <w:autoSpaceDE w:val="0"/>
              <w:autoSpaceDN w:val="0"/>
              <w:adjustRightInd w:val="0"/>
              <w:rPr>
                <w:rFonts w:hint="eastAsia" w:ascii="宋体" w:hAnsi="宋体" w:cs="宋体"/>
                <w:szCs w:val="21"/>
              </w:rPr>
            </w:pPr>
            <w:r>
              <w:rPr>
                <w:rFonts w:hint="eastAsia" w:ascii="宋体" w:hAnsi="宋体" w:cs="宋体"/>
                <w:szCs w:val="21"/>
              </w:rPr>
              <w:t>用于试剂移库操作数据提交。</w:t>
            </w:r>
          </w:p>
          <w:p>
            <w:pPr>
              <w:numPr>
                <w:ilvl w:val="0"/>
                <w:numId w:val="12"/>
              </w:numPr>
              <w:autoSpaceDE w:val="0"/>
              <w:autoSpaceDN w:val="0"/>
              <w:adjustRightInd w:val="0"/>
              <w:rPr>
                <w:rFonts w:hint="eastAsia" w:ascii="宋体" w:hAnsi="宋体" w:cs="宋体"/>
                <w:szCs w:val="21"/>
              </w:rPr>
            </w:pPr>
            <w:r>
              <w:rPr>
                <w:rFonts w:hint="eastAsia" w:ascii="宋体" w:hAnsi="宋体" w:cs="宋体"/>
                <w:szCs w:val="21"/>
              </w:rPr>
              <w:t>可以录入的数据包括仓库人员、出库位置、试剂批号、LOT号、试剂类型、供应商、当前库存、</w:t>
            </w:r>
          </w:p>
          <w:p>
            <w:pPr>
              <w:numPr>
                <w:ilvl w:val="0"/>
                <w:numId w:val="12"/>
              </w:numPr>
              <w:autoSpaceDE w:val="0"/>
              <w:autoSpaceDN w:val="0"/>
              <w:adjustRightInd w:val="0"/>
              <w:rPr>
                <w:rFonts w:hint="eastAsia" w:ascii="宋体" w:hAnsi="宋体" w:cs="宋体"/>
                <w:szCs w:val="21"/>
              </w:rPr>
            </w:pPr>
            <w:r>
              <w:rPr>
                <w:rFonts w:hint="eastAsia" w:ascii="宋体" w:hAnsi="宋体" w:cs="宋体"/>
                <w:szCs w:val="21"/>
              </w:rPr>
              <w:t>入库数量、入库位置等信息录入提交</w:t>
            </w:r>
          </w:p>
          <w:p>
            <w:pPr>
              <w:pStyle w:val="15"/>
              <w:numPr>
                <w:ilvl w:val="0"/>
                <w:numId w:val="12"/>
              </w:numPr>
              <w:jc w:val="both"/>
              <w:rPr>
                <w:rFonts w:hint="eastAsia" w:ascii="宋体" w:hAnsi="宋体" w:eastAsia="宋体" w:cs="宋体"/>
                <w:szCs w:val="21"/>
              </w:rPr>
            </w:pPr>
            <w:r>
              <w:rPr>
                <w:rFonts w:hint="eastAsia" w:ascii="宋体" w:hAnsi="宋体" w:eastAsia="宋体" w:cs="宋体"/>
                <w:sz w:val="21"/>
                <w:szCs w:val="21"/>
              </w:rPr>
              <w:t>提供库存数量质控功能。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restart"/>
            <w:vAlign w:val="center"/>
          </w:tcPr>
          <w:p>
            <w:pPr>
              <w:jc w:val="center"/>
              <w:rPr>
                <w:rFonts w:hint="eastAsia" w:ascii="宋体" w:hAnsi="宋体" w:cs="宋体"/>
                <w:szCs w:val="21"/>
              </w:rPr>
            </w:pPr>
            <w:r>
              <w:rPr>
                <w:rFonts w:hint="eastAsia" w:ascii="宋体" w:hAnsi="宋体" w:cs="宋体"/>
                <w:szCs w:val="21"/>
              </w:rPr>
              <w:t>实验室无纸化</w:t>
            </w:r>
          </w:p>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eastAsia="zh-Hans" w:bidi="ar"/>
              </w:rPr>
            </w:pPr>
            <w:r>
              <w:rPr>
                <w:rFonts w:hint="eastAsia" w:ascii="宋体" w:hAnsi="宋体" w:cs="宋体"/>
                <w:color w:val="000000"/>
                <w:kern w:val="0"/>
                <w:szCs w:val="21"/>
                <w:lang w:eastAsia="zh-Hans" w:bidi="ar"/>
              </w:rPr>
              <w:t>病例系统信息交互</w:t>
            </w:r>
          </w:p>
        </w:tc>
        <w:tc>
          <w:tcPr>
            <w:tcW w:w="6691" w:type="dxa"/>
            <w:shd w:val="clear" w:color="auto" w:fill="auto"/>
          </w:tcPr>
          <w:p>
            <w:pPr>
              <w:pStyle w:val="15"/>
              <w:jc w:val="both"/>
              <w:rPr>
                <w:rFonts w:hint="eastAsia" w:ascii="宋体" w:hAnsi="宋体" w:eastAsia="宋体" w:cs="宋体"/>
                <w:szCs w:val="21"/>
                <w:highlight w:val="none"/>
              </w:rPr>
            </w:pPr>
            <w:r>
              <w:rPr>
                <w:rFonts w:hint="eastAsia" w:ascii="宋体" w:hAnsi="宋体" w:eastAsia="宋体" w:cs="宋体"/>
                <w:kern w:val="2"/>
                <w:sz w:val="21"/>
                <w:szCs w:val="21"/>
                <w:highlight w:val="none"/>
              </w:rPr>
              <w:t>1、可与现有病历系统对接获取患者信息并可双向信息传输，系统能够按照实验室的数据要求输入、查看、导出、打印各个环节的实验室记录，并通过接口要求与电子病历系统进行信息交互与共享，通过接口支持电子病历系统获取完整的实验室记录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szCs w:val="21"/>
                <w:highlight w:val="none"/>
              </w:rPr>
            </w:pPr>
            <w:r>
              <w:rPr>
                <w:rFonts w:hint="eastAsia" w:ascii="宋体" w:hAnsi="宋体" w:cs="宋体"/>
                <w:szCs w:val="21"/>
                <w:highlight w:val="none"/>
              </w:rPr>
              <w:t>精液处理</w:t>
            </w:r>
          </w:p>
        </w:tc>
        <w:tc>
          <w:tcPr>
            <w:tcW w:w="6691" w:type="dxa"/>
            <w:shd w:val="clear" w:color="auto" w:fill="auto"/>
          </w:tcPr>
          <w:p>
            <w:pPr>
              <w:numPr>
                <w:ilvl w:val="0"/>
                <w:numId w:val="1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能够实时获取待进行精液处理的患者信息，患者信息包括病历号、女方姓名。</w:t>
            </w:r>
          </w:p>
          <w:p>
            <w:pPr>
              <w:numPr>
                <w:ilvl w:val="0"/>
                <w:numId w:val="1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支持精液处理清洗、离心、上游三个步骤的流程记录</w:t>
            </w:r>
          </w:p>
          <w:p>
            <w:pPr>
              <w:numPr>
                <w:ilvl w:val="0"/>
                <w:numId w:val="1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1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记录每个患者的开始操作和结束操作时间</w:t>
            </w:r>
          </w:p>
          <w:p>
            <w:pPr>
              <w:numPr>
                <w:ilvl w:val="0"/>
                <w:numId w:val="1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记录每个患者的操作者、核对者信息</w:t>
            </w:r>
          </w:p>
          <w:p>
            <w:pPr>
              <w:numPr>
                <w:ilvl w:val="0"/>
                <w:numId w:val="1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1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1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能够实时获取待进行精液处理的患者信息，患者信息包括病历号、女方姓名。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highlight w:val="none"/>
                <w:lang w:bidi="ar"/>
              </w:rPr>
            </w:pPr>
            <w:r>
              <w:rPr>
                <w:rFonts w:hint="eastAsia" w:ascii="宋体" w:hAnsi="宋体" w:cs="宋体"/>
                <w:szCs w:val="21"/>
                <w:highlight w:val="none"/>
              </w:rPr>
              <w:t>最终方案决定</w:t>
            </w:r>
          </w:p>
        </w:tc>
        <w:tc>
          <w:tcPr>
            <w:tcW w:w="6691" w:type="dxa"/>
            <w:shd w:val="clear" w:color="auto" w:fill="auto"/>
          </w:tcPr>
          <w:p>
            <w:pPr>
              <w:numPr>
                <w:ilvl w:val="0"/>
                <w:numId w:val="1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显示精液处理操作完毕的患者信息，患者信息包括病历号、女方姓名</w:t>
            </w:r>
          </w:p>
          <w:p>
            <w:pPr>
              <w:numPr>
                <w:ilvl w:val="0"/>
                <w:numId w:val="1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记录IVF患者的加精量</w:t>
            </w:r>
          </w:p>
          <w:p>
            <w:pPr>
              <w:numPr>
                <w:ilvl w:val="0"/>
                <w:numId w:val="1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提供实验室更改患者助孕方案的功能，能够实时通知临床方案变更信息。</w:t>
            </w:r>
          </w:p>
          <w:p>
            <w:pPr>
              <w:numPr>
                <w:ilvl w:val="0"/>
                <w:numId w:val="1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支持记录方案变更操作员信息。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卵子处理流程</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捡卵</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能够实时获取待进行捡卵的患者信息，患者信息包括病历号、女方姓名、医嘱备注、年龄、周期号、HCG后小时。</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记录每个患者的开始操作时间、结束操作时间、获卵数、大卵泡数、捡卵持续时间、卵泡持续时间。</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记录每个患者的操作者、核对者</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提供更改患者助孕方案的功能，能够实时通知临床方案变更信息</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支持记录方案变更操作员信息</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支持撤销误操作功能</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支持多方案患者流程处理</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提供选择培养箱功能</w:t>
            </w:r>
          </w:p>
          <w:p>
            <w:pPr>
              <w:numPr>
                <w:ilvl w:val="0"/>
                <w:numId w:val="1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提供显示患者历史周期信息功能</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卵子分配</w:t>
            </w:r>
          </w:p>
          <w:p>
            <w:pPr>
              <w:numPr>
                <w:ilvl w:val="0"/>
                <w:numId w:val="1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根据获卵数规则获取待处理患者信息，患者信息包括病历号、女方姓名、获卵数。</w:t>
            </w:r>
          </w:p>
          <w:p>
            <w:pPr>
              <w:numPr>
                <w:ilvl w:val="0"/>
                <w:numId w:val="1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提供对患者卵子分配IVF、ICSI数量功能，能够实时通知临床卵子分配谈话患者信息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szCs w:val="21"/>
              </w:rPr>
              <w:t>IVF处理流程</w:t>
            </w:r>
          </w:p>
        </w:tc>
        <w:tc>
          <w:tcPr>
            <w:tcW w:w="6691" w:type="dxa"/>
            <w:shd w:val="clear" w:color="auto" w:fill="auto"/>
          </w:tcPr>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IVF授精</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根据流程获取待进行捡卵的患者信息，患者信息包括病历号、女方姓名、培养箱号、HCG后小时、加精量。</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记录每个患者的开始操作时间、结束操作时间、授精卵数、授精时间</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记录每个患者的操作者、核对者</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提供更改患者助孕方案的功能，能够实时通知临床方案变更信</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支持记录方案变更操作员信息</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支持撤销误操作功能</w:t>
            </w:r>
          </w:p>
          <w:p>
            <w:pPr>
              <w:numPr>
                <w:ilvl w:val="0"/>
                <w:numId w:val="1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支持多方案患者流程处理</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短时换液</w:t>
            </w:r>
          </w:p>
          <w:p>
            <w:pPr>
              <w:numPr>
                <w:ilvl w:val="0"/>
                <w:numId w:val="1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根据流程获取待进行短时的患者信息，患者信息包括病历号、女方姓名、培养箱号、授精后小时、年龄、周期号、授精卵数</w:t>
            </w:r>
          </w:p>
          <w:p>
            <w:pPr>
              <w:numPr>
                <w:ilvl w:val="0"/>
                <w:numId w:val="1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1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1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1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记录每个患者的开始操作时间、结束操作时间、操作持续时间、当前卵子形态数据。</w:t>
            </w:r>
          </w:p>
          <w:p>
            <w:pPr>
              <w:numPr>
                <w:ilvl w:val="0"/>
                <w:numId w:val="1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支持撤销误操作功能</w:t>
            </w:r>
          </w:p>
          <w:p>
            <w:pPr>
              <w:numPr>
                <w:ilvl w:val="0"/>
                <w:numId w:val="1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支持患者进入补ICSI流程。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szCs w:val="21"/>
              </w:rPr>
              <w:t>ICSI处理流程</w:t>
            </w:r>
          </w:p>
        </w:tc>
        <w:tc>
          <w:tcPr>
            <w:tcW w:w="6691" w:type="dxa"/>
            <w:shd w:val="clear" w:color="auto" w:fill="auto"/>
          </w:tcPr>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拆卵</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能够根据流程获取待进行拆卵的患者信息，患者信息包括病历号、女方姓名、培养箱号、HCG后小时、受精卵数、冻卵数、供卵数</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记录每个患者的开始操作时间、结束操作时间、核对时间、操作持续时间。</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提供卵子形态编辑功能。</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支持撤销误操作功能</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提供更改患者助孕方案的功能，能够实时通知临床方案变更信息</w:t>
            </w:r>
          </w:p>
          <w:p>
            <w:pPr>
              <w:numPr>
                <w:ilvl w:val="0"/>
                <w:numId w:val="1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支持记录方案变更操作员信息</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ICSI授精</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能够根据流程获取待进行ICSI授精的患者信息，患者信息包括病历号、女方姓名、培养箱号、年龄、周期、HCG后小时、拆卵时间。</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记录每个患者的开始操作时间、结束操作时间、授精时间、冻卵数、操作持续时间</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提供卵子形态编辑功能</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支持撤销误操作功能</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提供更改患者助孕方案的功能，能够实时通知临床方案变更信息</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支持记录方案变更操作员信息</w:t>
            </w:r>
          </w:p>
          <w:p>
            <w:pPr>
              <w:numPr>
                <w:ilvl w:val="0"/>
                <w:numId w:val="2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支持冻卵操作</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ICSI换液</w:t>
            </w:r>
          </w:p>
          <w:p>
            <w:pPr>
              <w:numPr>
                <w:ilvl w:val="0"/>
                <w:numId w:val="2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能够根据流程获取待进行ICSI换液的患者信息，患者信息包括病历号、女方姓名、培养箱号、年龄、周期、授精卵数。</w:t>
            </w:r>
          </w:p>
          <w:p>
            <w:pPr>
              <w:numPr>
                <w:ilvl w:val="0"/>
                <w:numId w:val="2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2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2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记录每个患者的开始操作时间、结束操作时间、换液时间、操作持续时间</w:t>
            </w:r>
          </w:p>
          <w:p>
            <w:pPr>
              <w:numPr>
                <w:ilvl w:val="0"/>
                <w:numId w:val="2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提供培养箱位置编辑功能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冷冻/解冻流程</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胚胎解冻</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能够实时获取待进行胚胎解冻的患者信息，患者信息包括病历号、女方姓名、周期号、解冻管号、解冻胚胎号、胚胎形态</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记录每个患者的开始操作时间、结束操作时间、解冻时间、操作持续时间</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提供培养箱位置编辑功能</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提供胚胎状态编辑功能</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提供胚胎复冻流程功能</w:t>
            </w:r>
          </w:p>
          <w:p>
            <w:pPr>
              <w:numPr>
                <w:ilvl w:val="0"/>
                <w:numId w:val="2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提供解冻液配置时间记录功能</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卵子解冻</w:t>
            </w:r>
          </w:p>
          <w:p>
            <w:pPr>
              <w:numPr>
                <w:ilvl w:val="0"/>
                <w:numId w:val="2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能够实时获取待进行卵子解冻的患者信息，患者信息包括病历号、女方姓名、周期号、解冻管号、解冻卵数、冷冻时间</w:t>
            </w:r>
          </w:p>
          <w:p>
            <w:pPr>
              <w:numPr>
                <w:ilvl w:val="0"/>
                <w:numId w:val="2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2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2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记录每个患者的开始操作时间、结束操作时间、解冻时间、操作持续时间</w:t>
            </w:r>
          </w:p>
          <w:p>
            <w:pPr>
              <w:numPr>
                <w:ilvl w:val="0"/>
                <w:numId w:val="2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提供成活卵数记录功能</w:t>
            </w:r>
          </w:p>
          <w:p>
            <w:pPr>
              <w:numPr>
                <w:ilvl w:val="0"/>
                <w:numId w:val="2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提供临时患者记录添加功能</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胚胎冷冻</w:t>
            </w:r>
          </w:p>
          <w:p>
            <w:pPr>
              <w:numPr>
                <w:ilvl w:val="0"/>
                <w:numId w:val="2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能够实时获取待进行胚胎冷冻的患者信息，患者信息包括病历号、女方姓名、助孕方案、胚胎号、胚胎天数、培养箱位置</w:t>
            </w:r>
          </w:p>
          <w:p>
            <w:pPr>
              <w:numPr>
                <w:ilvl w:val="0"/>
                <w:numId w:val="2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2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支持通过RFID芯片定位待处理患者信息</w:t>
            </w:r>
          </w:p>
          <w:p>
            <w:pPr>
              <w:numPr>
                <w:ilvl w:val="0"/>
                <w:numId w:val="2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记录每个患者的开始操作时间、结束操作时间、操作持续时间</w:t>
            </w:r>
          </w:p>
          <w:p>
            <w:pPr>
              <w:numPr>
                <w:ilvl w:val="0"/>
                <w:numId w:val="2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提供液氮罐位置选择功能</w:t>
            </w:r>
          </w:p>
          <w:p>
            <w:pPr>
              <w:numPr>
                <w:ilvl w:val="0"/>
                <w:numId w:val="2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提供冷冻液配置时间记录功能</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卵子冷冻</w:t>
            </w:r>
          </w:p>
          <w:p>
            <w:pPr>
              <w:numPr>
                <w:ilvl w:val="0"/>
                <w:numId w:val="2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能够实时获取待进行卵子冷冻的患者信息，患者信息包括病历号、女方姓名、取卵日期、取卵后小时、培养箱号、冷冻卵子数。</w:t>
            </w:r>
          </w:p>
          <w:p>
            <w:pPr>
              <w:numPr>
                <w:ilvl w:val="0"/>
                <w:numId w:val="2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支持患者特殊信息标注</w:t>
            </w:r>
          </w:p>
          <w:p>
            <w:pPr>
              <w:numPr>
                <w:ilvl w:val="0"/>
                <w:numId w:val="2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记录每个患者的开始操作时间、结束操作时间、操作持续时间</w:t>
            </w:r>
          </w:p>
          <w:p>
            <w:pPr>
              <w:numPr>
                <w:ilvl w:val="0"/>
                <w:numId w:val="2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支持自动生成冷冻管号、每管卵子数自动分配</w:t>
            </w:r>
          </w:p>
          <w:p>
            <w:pPr>
              <w:numPr>
                <w:ilvl w:val="0"/>
                <w:numId w:val="2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提供液氮罐位置选择功能</w:t>
            </w:r>
          </w:p>
          <w:p>
            <w:pPr>
              <w:numPr>
                <w:ilvl w:val="0"/>
                <w:numId w:val="2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提供冷冻液配置时间记录功能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szCs w:val="21"/>
              </w:rPr>
              <w:t>胚胎观察</w:t>
            </w:r>
          </w:p>
        </w:tc>
        <w:tc>
          <w:tcPr>
            <w:tcW w:w="6691" w:type="dxa"/>
            <w:shd w:val="clear" w:color="auto" w:fill="auto"/>
          </w:tcPr>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D1胚胎观察</w:t>
            </w:r>
          </w:p>
          <w:p>
            <w:pPr>
              <w:numPr>
                <w:ilvl w:val="0"/>
                <w:numId w:val="2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根据取卵时间及工作流程获取D1待观察患者信息，患者信息包括病历号、姓名、助孕方案、周期、年龄、获卵数、可用卵子数、培养箱号、培养箱舱室号</w:t>
            </w:r>
          </w:p>
          <w:p>
            <w:pPr>
              <w:numPr>
                <w:ilvl w:val="0"/>
                <w:numId w:val="2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展示患者胚胎编号、胚胎历史培养记录。</w:t>
            </w:r>
          </w:p>
          <w:p>
            <w:pPr>
              <w:numPr>
                <w:ilvl w:val="0"/>
                <w:numId w:val="2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记录D1观察操作开始时间结束时间，操作者，核对者。以及当前D1胚胎形态</w:t>
            </w:r>
          </w:p>
          <w:p>
            <w:pPr>
              <w:numPr>
                <w:ilvl w:val="0"/>
                <w:numId w:val="2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能够将当前记录推送至临床交互系统，与临床交互。</w:t>
            </w:r>
          </w:p>
          <w:p>
            <w:pPr>
              <w:numPr>
                <w:ilvl w:val="0"/>
                <w:numId w:val="2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能够对周期状态进行操作，完结，完成，放弃三种状态。</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早卵裂胚胎观察</w:t>
            </w:r>
          </w:p>
          <w:p>
            <w:pPr>
              <w:numPr>
                <w:ilvl w:val="0"/>
                <w:numId w:val="2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根据取卵时间及工作流程获取早卵裂待观察患者信息，患者信息包括病历号、姓名、助孕方案、周期、年龄、获卵数、可用卵子数、培养箱号、培养箱舱室号</w:t>
            </w:r>
          </w:p>
          <w:p>
            <w:pPr>
              <w:numPr>
                <w:ilvl w:val="0"/>
                <w:numId w:val="2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展示患者胚胎编号、胚胎历史培养记录。</w:t>
            </w:r>
          </w:p>
          <w:p>
            <w:pPr>
              <w:numPr>
                <w:ilvl w:val="0"/>
                <w:numId w:val="2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记录早卵裂观察操作开始时间结束时间，操作者，核对者。以及当前早卵裂胚胎形态</w:t>
            </w:r>
          </w:p>
          <w:p>
            <w:pPr>
              <w:numPr>
                <w:ilvl w:val="0"/>
                <w:numId w:val="2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能够将当前记录推送至临床交互系统，与临床交互。</w:t>
            </w:r>
          </w:p>
          <w:p>
            <w:pPr>
              <w:numPr>
                <w:ilvl w:val="0"/>
                <w:numId w:val="2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能够对周期状态进行操作，完结，完成，放弃三种状态。</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D2胚胎观察</w:t>
            </w:r>
          </w:p>
          <w:p>
            <w:pPr>
              <w:numPr>
                <w:ilvl w:val="0"/>
                <w:numId w:val="2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根据取卵时间及工作流程获取D2待观察患者信息，患者信息包括病历号、姓名、助孕方案、周期、年龄、获卵数、可用卵子数、培养箱号、培养箱舱室号。</w:t>
            </w:r>
          </w:p>
          <w:p>
            <w:pPr>
              <w:numPr>
                <w:ilvl w:val="0"/>
                <w:numId w:val="2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展示患者胚胎编号、胚胎历史培养记录。</w:t>
            </w:r>
          </w:p>
          <w:p>
            <w:pPr>
              <w:numPr>
                <w:ilvl w:val="0"/>
                <w:numId w:val="2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记录D2观察操作开始时间结束时间，操作者，核对者。以及当前D2胚胎形态。</w:t>
            </w:r>
          </w:p>
          <w:p>
            <w:pPr>
              <w:numPr>
                <w:ilvl w:val="0"/>
                <w:numId w:val="2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能够将当前记录推送至临床交互系统，与临床交互。</w:t>
            </w:r>
          </w:p>
          <w:p>
            <w:pPr>
              <w:numPr>
                <w:ilvl w:val="0"/>
                <w:numId w:val="2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能够对周期状态进行操作，完结，完成，放弃三种状态。</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D3胚胎观察</w:t>
            </w:r>
          </w:p>
          <w:p>
            <w:pPr>
              <w:numPr>
                <w:ilvl w:val="0"/>
                <w:numId w:val="2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根据取卵时间及工作流程获取D3待观察患者信息，患者信息包括病历号、姓名、助孕方案、周期、年龄、获卵数、可用卵子数、培养箱号、培养箱舱室号。</w:t>
            </w:r>
          </w:p>
          <w:p>
            <w:pPr>
              <w:numPr>
                <w:ilvl w:val="0"/>
                <w:numId w:val="2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展示患者胚胎编号、胚胎历史培养记录。</w:t>
            </w:r>
          </w:p>
          <w:p>
            <w:pPr>
              <w:numPr>
                <w:ilvl w:val="0"/>
                <w:numId w:val="2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2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记录D3观察操作开始时间结束时间，操作者，核对者。以及当前D3胚胎形态。</w:t>
            </w:r>
          </w:p>
          <w:p>
            <w:pPr>
              <w:numPr>
                <w:ilvl w:val="0"/>
                <w:numId w:val="2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能够将当前记录推送至临床交互系统，与临床交互。</w:t>
            </w:r>
          </w:p>
          <w:p>
            <w:pPr>
              <w:numPr>
                <w:ilvl w:val="0"/>
                <w:numId w:val="2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能够对周期状态进行操作，完结，完成，放弃三种状态。</w:t>
            </w:r>
          </w:p>
          <w:p>
            <w:pPr>
              <w:numPr>
                <w:ilvl w:val="0"/>
                <w:numId w:val="2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提供选择胚胎冷冻、移植功能</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 xml:space="preserve"> D4胚胎观察</w:t>
            </w:r>
          </w:p>
          <w:p>
            <w:pPr>
              <w:numPr>
                <w:ilvl w:val="0"/>
                <w:numId w:val="3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根据取卵时间及工作流程获取D4待观察患者信息，患者信息包括病历号、姓名、助孕方案、周期、年龄、获卵数、可用卵子数、培养箱号、培养箱舱室号。</w:t>
            </w:r>
          </w:p>
          <w:p>
            <w:pPr>
              <w:numPr>
                <w:ilvl w:val="0"/>
                <w:numId w:val="3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展示患者胚胎编号、胚胎历史培养记录。</w:t>
            </w:r>
          </w:p>
          <w:p>
            <w:pPr>
              <w:numPr>
                <w:ilvl w:val="0"/>
                <w:numId w:val="3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3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记录D4观察操作开始时间结束时间，操作者，核对者。以及当前D4胚胎形态。</w:t>
            </w:r>
          </w:p>
          <w:p>
            <w:pPr>
              <w:numPr>
                <w:ilvl w:val="0"/>
                <w:numId w:val="3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能够将当前记录推送至临床交互系统，与临床交互。</w:t>
            </w:r>
          </w:p>
          <w:p>
            <w:pPr>
              <w:numPr>
                <w:ilvl w:val="0"/>
                <w:numId w:val="3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能够对周期状态进行操作，完结，完成，放弃三种状态。</w:t>
            </w:r>
          </w:p>
          <w:p>
            <w:pPr>
              <w:numPr>
                <w:ilvl w:val="0"/>
                <w:numId w:val="3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提供选择胚胎冷冻、移植功能。</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D5胚胎观察</w:t>
            </w:r>
          </w:p>
          <w:p>
            <w:pPr>
              <w:numPr>
                <w:ilvl w:val="0"/>
                <w:numId w:val="3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根据取卵时间及工作流程获取D5待观察患者信息，患者信息包括病历号、姓名、助孕方案、周期、年龄、获卵数、可用卵子数、培养箱号、培养箱舱室号。</w:t>
            </w:r>
          </w:p>
          <w:p>
            <w:pPr>
              <w:numPr>
                <w:ilvl w:val="0"/>
                <w:numId w:val="3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展示患者胚胎编号、胚胎历史培养记录。</w:t>
            </w:r>
          </w:p>
          <w:p>
            <w:pPr>
              <w:numPr>
                <w:ilvl w:val="0"/>
                <w:numId w:val="3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3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记录D5观察操作开始时间结束时间，操作者，核对者。以及当前D5胚胎形态。</w:t>
            </w:r>
          </w:p>
          <w:p>
            <w:pPr>
              <w:numPr>
                <w:ilvl w:val="0"/>
                <w:numId w:val="3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能够将当前记录推送至临床交互系统，与临床交互。</w:t>
            </w:r>
          </w:p>
          <w:p>
            <w:pPr>
              <w:numPr>
                <w:ilvl w:val="0"/>
                <w:numId w:val="3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能够对周期状态进行操作，完结，完成，放弃三种状态。</w:t>
            </w:r>
          </w:p>
          <w:p>
            <w:pPr>
              <w:numPr>
                <w:ilvl w:val="0"/>
                <w:numId w:val="31"/>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提供选择胚胎冷冻、移植功能。</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D6胚胎观察</w:t>
            </w:r>
          </w:p>
          <w:p>
            <w:pPr>
              <w:numPr>
                <w:ilvl w:val="0"/>
                <w:numId w:val="3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根据取卵时间及工作流程获取D6待观察患者信息，患者信息包括病历号、姓名、助孕方案、周期、年龄、获卵数、可用卵子数、培养箱号、培养箱舱室号。</w:t>
            </w:r>
          </w:p>
          <w:p>
            <w:pPr>
              <w:numPr>
                <w:ilvl w:val="0"/>
                <w:numId w:val="3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展示患者胚胎编号、胚胎历史培养记录。</w:t>
            </w:r>
          </w:p>
          <w:p>
            <w:pPr>
              <w:numPr>
                <w:ilvl w:val="0"/>
                <w:numId w:val="3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3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记录D6观察操作开始时间结束时间，操作者，核对者。以及当前D6胚胎形态。</w:t>
            </w:r>
          </w:p>
          <w:p>
            <w:pPr>
              <w:numPr>
                <w:ilvl w:val="0"/>
                <w:numId w:val="3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能够将当前记录推送至临床交互系统，与临床交互。</w:t>
            </w:r>
          </w:p>
          <w:p>
            <w:pPr>
              <w:numPr>
                <w:ilvl w:val="0"/>
                <w:numId w:val="3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能够对周期状态进行操作，完结，完成，放弃三种状态。</w:t>
            </w:r>
          </w:p>
          <w:p>
            <w:pPr>
              <w:numPr>
                <w:ilvl w:val="0"/>
                <w:numId w:val="32"/>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提供选择胚胎冷冻、移植功能。</w:t>
            </w:r>
          </w:p>
          <w:p>
            <w:pPr>
              <w:autoSpaceDE w:val="0"/>
              <w:autoSpaceDN w:val="0"/>
              <w:adjustRightInd w:val="0"/>
              <w:rPr>
                <w:rFonts w:hint="eastAsia" w:ascii="宋体" w:hAnsi="宋体" w:cs="宋体"/>
                <w:szCs w:val="21"/>
                <w:highlight w:val="none"/>
              </w:rPr>
            </w:pPr>
            <w:r>
              <w:rPr>
                <w:rFonts w:hint="eastAsia" w:ascii="宋体" w:hAnsi="宋体" w:cs="宋体"/>
                <w:szCs w:val="21"/>
                <w:highlight w:val="none"/>
              </w:rPr>
              <w:t>D7胚胎观察</w:t>
            </w:r>
          </w:p>
          <w:p>
            <w:pPr>
              <w:numPr>
                <w:ilvl w:val="0"/>
                <w:numId w:val="3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根据取卵时间及工作流程获取D7待观察患者信息，患者信息包括病历号、姓名、助孕方案、周期、年龄、获卵数、可用卵子数、培养箱号、培养箱舱室号。</w:t>
            </w:r>
          </w:p>
          <w:p>
            <w:pPr>
              <w:numPr>
                <w:ilvl w:val="0"/>
                <w:numId w:val="3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展示患者胚胎编号、胚胎历史培养记录。</w:t>
            </w:r>
          </w:p>
          <w:p>
            <w:pPr>
              <w:numPr>
                <w:ilvl w:val="0"/>
                <w:numId w:val="3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3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记录D7观察操作开始时间结束时间，操作者，核对者。以及当前D7胚胎形态。</w:t>
            </w:r>
          </w:p>
          <w:p>
            <w:pPr>
              <w:numPr>
                <w:ilvl w:val="0"/>
                <w:numId w:val="3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能够将当前记录推送至临床交互系统，与临床交互。</w:t>
            </w:r>
          </w:p>
          <w:p>
            <w:pPr>
              <w:numPr>
                <w:ilvl w:val="0"/>
                <w:numId w:val="3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能够对周期状态进行操作，完结，完成，放弃三种状态。</w:t>
            </w:r>
          </w:p>
          <w:p>
            <w:pPr>
              <w:numPr>
                <w:ilvl w:val="0"/>
                <w:numId w:val="33"/>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提供选择胚胎冷冻功能。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胚胎移植</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3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根据移植日期及工作流程获取当前待移植患者信息，患者信息包括病历号、姓名、助孕方案、移植胚胎、移植胚胎个数、移植胚胎发育天数、移植顺序。</w:t>
            </w:r>
          </w:p>
          <w:p>
            <w:pPr>
              <w:numPr>
                <w:ilvl w:val="0"/>
                <w:numId w:val="3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3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记录移植操作者核对者移植大夫，移植开始时间结束时间，移植后出血情况。</w:t>
            </w:r>
          </w:p>
          <w:p>
            <w:pPr>
              <w:numPr>
                <w:ilvl w:val="0"/>
                <w:numId w:val="3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移植操作中提供撤销当前操作功能。</w:t>
            </w:r>
          </w:p>
          <w:p>
            <w:pPr>
              <w:numPr>
                <w:ilvl w:val="0"/>
                <w:numId w:val="34"/>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移植待处理中提供撤销当前胚胎移植功能。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移植换液</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3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据移植日期及工作流程获取当前待移植患者信息，患者信息包括病历号、姓名、助孕方案、移植胚胎、移植胚胎个数、移植胚胎发育天数、换液顺序。</w:t>
            </w:r>
          </w:p>
          <w:p>
            <w:pPr>
              <w:numPr>
                <w:ilvl w:val="0"/>
                <w:numId w:val="3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提供对当前待换液胚胎批量录入培养箱号和培养箱舱室功能。</w:t>
            </w:r>
          </w:p>
          <w:p>
            <w:pPr>
              <w:numPr>
                <w:ilvl w:val="0"/>
                <w:numId w:val="3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3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记录换液操作者核对者，换液开始时间，结束时间。</w:t>
            </w:r>
          </w:p>
          <w:p>
            <w:pPr>
              <w:numPr>
                <w:ilvl w:val="0"/>
                <w:numId w:val="35"/>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支持撤销误操作功能。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D3/D4换液</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3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根据取卵日期及方案情况获取当前待换液患者信息，患者信息包括病历号、姓名、助孕方案、周期、换液胚胎形态、冷冻胚胎形态、放弃胚胎形态、移植胚胎形态。</w:t>
            </w:r>
          </w:p>
          <w:p>
            <w:pPr>
              <w:numPr>
                <w:ilvl w:val="0"/>
                <w:numId w:val="3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提供基于RFID芯片的样品核对功能</w:t>
            </w:r>
          </w:p>
          <w:p>
            <w:pPr>
              <w:numPr>
                <w:ilvl w:val="0"/>
                <w:numId w:val="3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记录D3/D4换液操作者核对者，开始时间结束时间。</w:t>
            </w:r>
          </w:p>
          <w:p>
            <w:pPr>
              <w:numPr>
                <w:ilvl w:val="0"/>
                <w:numId w:val="36"/>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支持撤销误操作功能。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szCs w:val="21"/>
              </w:rPr>
              <w:t>实验室实时质控</w:t>
            </w:r>
          </w:p>
        </w:tc>
        <w:tc>
          <w:tcPr>
            <w:tcW w:w="6691" w:type="dxa"/>
            <w:shd w:val="clear" w:color="auto" w:fill="auto"/>
          </w:tcPr>
          <w:p>
            <w:pPr>
              <w:numPr>
                <w:ilvl w:val="0"/>
                <w:numId w:val="3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用于胚胎培养整体信息查询展示。</w:t>
            </w:r>
          </w:p>
          <w:p>
            <w:pPr>
              <w:numPr>
                <w:ilvl w:val="0"/>
                <w:numId w:val="3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整体查询显示的信息包括组别、周期数、获卵总数、平均获卵数、平均年龄、补ICSI周期率、受精卵数、授精率、2PN率、多PN率、卵裂率、早卵裂率、D2优胚率、D24C优胚率、D3优胚率、移植周期率、冷冻周期率、卵子利用率等信息。</w:t>
            </w:r>
          </w:p>
          <w:p>
            <w:pPr>
              <w:numPr>
                <w:ilvl w:val="0"/>
                <w:numId w:val="37"/>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提供通过授精时间、分组、类型过滤胚胎培养信息功能。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szCs w:val="21"/>
              </w:rPr>
              <w:t>整体查询</w:t>
            </w:r>
          </w:p>
        </w:tc>
        <w:tc>
          <w:tcPr>
            <w:tcW w:w="6691" w:type="dxa"/>
            <w:shd w:val="clear" w:color="auto" w:fill="auto"/>
          </w:tcPr>
          <w:p>
            <w:pPr>
              <w:numPr>
                <w:ilvl w:val="0"/>
                <w:numId w:val="3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用于胚胎培养整体信息查询展示。</w:t>
            </w:r>
          </w:p>
          <w:p>
            <w:pPr>
              <w:numPr>
                <w:ilvl w:val="0"/>
                <w:numId w:val="3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整体查询显示的信息包括组别、总周期数、放弃周期率、异常授精放弃周期率、未授精放弃周期率、胚胎差且未养出优质囊胚周期率、有优质但未养出囊胚率、第一周期率、第二周期率、两周期以上周期率等信息。</w:t>
            </w:r>
          </w:p>
          <w:p>
            <w:pPr>
              <w:numPr>
                <w:ilvl w:val="0"/>
                <w:numId w:val="38"/>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提供通过授精时间、分组、类型过滤胚胎培养信息功能。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szCs w:val="21"/>
              </w:rPr>
              <w:t>囊胚查询</w:t>
            </w:r>
          </w:p>
        </w:tc>
        <w:tc>
          <w:tcPr>
            <w:tcW w:w="6691" w:type="dxa"/>
            <w:shd w:val="clear" w:color="auto" w:fill="auto"/>
          </w:tcPr>
          <w:p>
            <w:pPr>
              <w:numPr>
                <w:ilvl w:val="0"/>
                <w:numId w:val="3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用于囊胚信息查询展示。</w:t>
            </w:r>
          </w:p>
          <w:p>
            <w:pPr>
              <w:numPr>
                <w:ilvl w:val="0"/>
                <w:numId w:val="3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胚胎查询显示的信息包括组别、总体囊胚形成率、总体优质囊胚形成率、2PN囊胚形成率、2PN优质囊胚形成率、优胚囊胚形成率、优胚优质囊胚形成率、发育差胚囊胚形成率、发育差胚优质囊胚形成率、发育慢胚囊胚形成率、发育慢胚优质囊胚形成率、0PN胚囊胚形成率、0PN胚囊优质胚形成率、1PN胚囊胚形成率、1PN胚囊优质胚形成率、D5冷冻囊胚形成率等信息。</w:t>
            </w:r>
          </w:p>
          <w:p>
            <w:pPr>
              <w:numPr>
                <w:ilvl w:val="0"/>
                <w:numId w:val="39"/>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提供通过授精时间、分组、类型过滤胚胎培养信息功能。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曲线查询</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4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用于图标展示胚胎发育的各项指标情况。</w:t>
            </w:r>
          </w:p>
          <w:p>
            <w:pPr>
              <w:numPr>
                <w:ilvl w:val="0"/>
                <w:numId w:val="4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展示的图标包括授精情况占比率、卵裂情况占比率、优胚情况占比率、囊胚形成情况占比率、2PN胚胎形成情况占比率、优质囊胚情况占比率、冷冻囊胚情况占比率、卵子成熟情况占比率等。</w:t>
            </w:r>
          </w:p>
          <w:p>
            <w:pPr>
              <w:numPr>
                <w:ilvl w:val="0"/>
                <w:numId w:val="40"/>
              </w:numPr>
              <w:autoSpaceDE w:val="0"/>
              <w:autoSpaceDN w:val="0"/>
              <w:adjustRightInd w:val="0"/>
              <w:rPr>
                <w:rFonts w:hint="eastAsia" w:ascii="宋体" w:hAnsi="宋体" w:cs="宋体"/>
                <w:szCs w:val="21"/>
                <w:highlight w:val="none"/>
              </w:rPr>
            </w:pPr>
            <w:r>
              <w:rPr>
                <w:rFonts w:hint="eastAsia" w:ascii="宋体" w:hAnsi="宋体" w:cs="宋体"/>
                <w:szCs w:val="21"/>
                <w:highlight w:val="none"/>
              </w:rPr>
              <w:t>提供通过类型、组别、时间类型、授精时间、分组、试剂来过滤显示图标的各项占比情况。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1" w:type="dxa"/>
            <w:vMerge w:val="continue"/>
            <w:vAlign w:val="center"/>
          </w:tcPr>
          <w:p>
            <w:pPr>
              <w:jc w:val="center"/>
              <w:rPr>
                <w:rFonts w:hint="eastAsia" w:ascii="宋体" w:hAnsi="宋体" w:cs="宋体"/>
              </w:rPr>
            </w:pPr>
          </w:p>
        </w:tc>
        <w:tc>
          <w:tcPr>
            <w:tcW w:w="1639" w:type="dxa"/>
            <w:vAlign w:val="center"/>
          </w:tcPr>
          <w:p>
            <w:pPr>
              <w:autoSpaceDE w:val="0"/>
              <w:autoSpaceDN w:val="0"/>
              <w:adjustRightInd w:val="0"/>
              <w:jc w:val="center"/>
              <w:rPr>
                <w:rFonts w:hint="eastAsia" w:ascii="宋体" w:hAnsi="宋体" w:cs="宋体"/>
                <w:szCs w:val="21"/>
              </w:rPr>
            </w:pPr>
            <w:r>
              <w:rPr>
                <w:rFonts w:hint="eastAsia" w:ascii="宋体" w:hAnsi="宋体" w:cs="宋体"/>
                <w:szCs w:val="21"/>
              </w:rPr>
              <w:t>人员质控查询</w:t>
            </w:r>
          </w:p>
          <w:p>
            <w:pPr>
              <w:widowControl/>
              <w:jc w:val="center"/>
              <w:textAlignment w:val="center"/>
              <w:rPr>
                <w:rFonts w:hint="eastAsia" w:ascii="宋体" w:hAnsi="宋体" w:cs="宋体"/>
                <w:color w:val="000000"/>
                <w:kern w:val="0"/>
                <w:szCs w:val="21"/>
                <w:lang w:bidi="ar"/>
              </w:rPr>
            </w:pPr>
          </w:p>
        </w:tc>
        <w:tc>
          <w:tcPr>
            <w:tcW w:w="6691" w:type="dxa"/>
            <w:shd w:val="clear" w:color="auto" w:fill="auto"/>
          </w:tcPr>
          <w:p>
            <w:pPr>
              <w:numPr>
                <w:ilvl w:val="0"/>
                <w:numId w:val="41"/>
              </w:numPr>
              <w:autoSpaceDE w:val="0"/>
              <w:autoSpaceDN w:val="0"/>
              <w:adjustRightInd w:val="0"/>
              <w:rPr>
                <w:rFonts w:hint="eastAsia" w:ascii="宋体" w:hAnsi="宋体" w:cs="宋体"/>
                <w:szCs w:val="21"/>
              </w:rPr>
            </w:pPr>
            <w:r>
              <w:rPr>
                <w:rFonts w:hint="eastAsia" w:ascii="宋体" w:hAnsi="宋体" w:cs="宋体"/>
                <w:szCs w:val="21"/>
              </w:rPr>
              <w:t>用于展示不同操作者的胚胎发育情况。</w:t>
            </w:r>
          </w:p>
          <w:p>
            <w:pPr>
              <w:numPr>
                <w:ilvl w:val="0"/>
                <w:numId w:val="41"/>
              </w:numPr>
              <w:autoSpaceDE w:val="0"/>
              <w:autoSpaceDN w:val="0"/>
              <w:adjustRightInd w:val="0"/>
              <w:rPr>
                <w:rFonts w:hint="eastAsia" w:ascii="宋体" w:hAnsi="宋体" w:cs="宋体"/>
                <w:szCs w:val="21"/>
              </w:rPr>
            </w:pPr>
            <w:r>
              <w:rPr>
                <w:rFonts w:hint="eastAsia" w:ascii="宋体" w:hAnsi="宋体" w:cs="宋体"/>
                <w:szCs w:val="21"/>
              </w:rPr>
              <w:t>人员质控查询展示的信息包括操作者、授精率（整体、标准组、非标准组）、2PN率（整体、标准组、非标准组）、3PN率（整体、标准组、非标准组）、卵子利用率（整体、标准组、非标准组）。</w:t>
            </w:r>
          </w:p>
          <w:p>
            <w:pPr>
              <w:numPr>
                <w:ilvl w:val="0"/>
                <w:numId w:val="41"/>
              </w:numPr>
              <w:autoSpaceDE w:val="0"/>
              <w:autoSpaceDN w:val="0"/>
              <w:adjustRightInd w:val="0"/>
              <w:rPr>
                <w:rFonts w:hint="eastAsia" w:ascii="宋体" w:hAnsi="宋体" w:cs="宋体"/>
                <w:szCs w:val="21"/>
              </w:rPr>
            </w:pPr>
            <w:r>
              <w:rPr>
                <w:rFonts w:hint="eastAsia" w:ascii="宋体" w:hAnsi="宋体" w:cs="宋体"/>
                <w:szCs w:val="21"/>
              </w:rPr>
              <w:t>冻囊胚情况占比率、卵子成熟情况占比率等。</w:t>
            </w:r>
          </w:p>
          <w:p>
            <w:pPr>
              <w:numPr>
                <w:ilvl w:val="0"/>
                <w:numId w:val="41"/>
              </w:numPr>
              <w:autoSpaceDE w:val="0"/>
              <w:autoSpaceDN w:val="0"/>
              <w:adjustRightInd w:val="0"/>
              <w:rPr>
                <w:rFonts w:hint="eastAsia" w:ascii="宋体" w:hAnsi="宋体" w:cs="宋体"/>
                <w:szCs w:val="21"/>
              </w:rPr>
            </w:pPr>
            <w:r>
              <w:rPr>
                <w:rFonts w:hint="eastAsia" w:ascii="宋体" w:hAnsi="宋体" w:cs="宋体"/>
                <w:szCs w:val="21"/>
              </w:rPr>
              <w:t>提供通过时间类型、授精时间、类型、分组过滤信息。</w:t>
            </w:r>
          </w:p>
        </w:tc>
      </w:tr>
    </w:tbl>
    <w:p>
      <w:pPr>
        <w:rPr>
          <w:rFonts w:hint="eastAsia" w:ascii="宋体" w:hAnsi="宋体" w:cs="宋体"/>
        </w:rPr>
      </w:pPr>
    </w:p>
    <w:p>
      <w:pPr>
        <w:spacing w:line="360" w:lineRule="auto"/>
        <w:rPr>
          <w:rFonts w:hint="eastAsia" w:ascii="宋体" w:hAnsi="宋体" w:cs="宋体"/>
          <w:kern w:val="0"/>
          <w:sz w:val="32"/>
          <w:szCs w:val="32"/>
          <w:lang w:bidi="ar"/>
        </w:rPr>
      </w:pPr>
      <w:r>
        <w:rPr>
          <w:rFonts w:hint="eastAsia" w:ascii="宋体" w:hAnsi="宋体" w:cs="宋体"/>
          <w:kern w:val="0"/>
          <w:sz w:val="32"/>
          <w:szCs w:val="32"/>
          <w:lang w:val="en-US" w:eastAsia="zh-CN" w:bidi="ar"/>
        </w:rPr>
        <w:t>三</w:t>
      </w:r>
      <w:r>
        <w:rPr>
          <w:rFonts w:hint="eastAsia" w:ascii="宋体" w:hAnsi="宋体" w:cs="宋体"/>
          <w:kern w:val="0"/>
          <w:sz w:val="32"/>
          <w:szCs w:val="32"/>
          <w:lang w:bidi="ar"/>
        </w:rPr>
        <w:t>、建设依据与规范</w:t>
      </w:r>
    </w:p>
    <w:p>
      <w:pPr>
        <w:pStyle w:val="3"/>
        <w:widowControl/>
        <w:wordWrap w:val="0"/>
        <w:spacing w:beforeAutospacing="0" w:afterAutospacing="0" w:line="520" w:lineRule="atLeast"/>
        <w:rPr>
          <w:rFonts w:cs="宋体"/>
          <w:b w:val="0"/>
          <w:bCs w:val="0"/>
          <w:sz w:val="24"/>
          <w:szCs w:val="24"/>
        </w:rPr>
      </w:pPr>
      <w:r>
        <w:rPr>
          <w:rFonts w:cs="宋体"/>
          <w:b w:val="0"/>
          <w:bCs w:val="0"/>
          <w:sz w:val="24"/>
          <w:szCs w:val="24"/>
        </w:rPr>
        <w:t>1、《T∕ACSC 01-2022辅助生殖医学中心建设标准》</w:t>
      </w:r>
    </w:p>
    <w:p>
      <w:pPr>
        <w:rPr>
          <w:rFonts w:hint="eastAsia" w:ascii="宋体" w:hAnsi="宋体" w:cs="宋体"/>
          <w:sz w:val="24"/>
        </w:rPr>
      </w:pPr>
      <w:r>
        <w:rPr>
          <w:rFonts w:hint="eastAsia" w:ascii="宋体" w:hAnsi="宋体" w:cs="宋体"/>
          <w:sz w:val="24"/>
        </w:rPr>
        <w:t>2、卫科教委【2003】176号-卫生部关于修订人类辅助生殖技术与人类精子库相关技术规范、基本标准和伦理原则</w:t>
      </w:r>
    </w:p>
    <w:p>
      <w:pPr>
        <w:pStyle w:val="2"/>
      </w:pPr>
    </w:p>
    <w:p>
      <w:pPr>
        <w:spacing w:line="360" w:lineRule="auto"/>
        <w:rPr>
          <w:rFonts w:hint="default" w:ascii="宋体" w:hAnsi="宋体" w:eastAsia="宋体" w:cs="宋体"/>
          <w:kern w:val="0"/>
          <w:sz w:val="32"/>
          <w:szCs w:val="32"/>
          <w:lang w:val="en-US" w:eastAsia="zh-CN" w:bidi="ar"/>
        </w:rPr>
      </w:pPr>
      <w:r>
        <w:rPr>
          <w:rFonts w:hint="eastAsia" w:ascii="宋体" w:hAnsi="宋体" w:cs="宋体"/>
          <w:kern w:val="0"/>
          <w:sz w:val="32"/>
          <w:szCs w:val="32"/>
          <w:lang w:val="en-US" w:eastAsia="zh-CN" w:bidi="ar"/>
        </w:rPr>
        <w:t>四</w:t>
      </w:r>
      <w:r>
        <w:rPr>
          <w:rFonts w:hint="eastAsia" w:ascii="宋体" w:hAnsi="宋体" w:cs="宋体"/>
          <w:kern w:val="0"/>
          <w:sz w:val="32"/>
          <w:szCs w:val="32"/>
          <w:lang w:bidi="ar"/>
        </w:rPr>
        <w:t>、</w:t>
      </w:r>
      <w:r>
        <w:rPr>
          <w:rFonts w:hint="eastAsia" w:ascii="宋体" w:hAnsi="宋体" w:cs="宋体"/>
          <w:kern w:val="0"/>
          <w:sz w:val="32"/>
          <w:szCs w:val="32"/>
          <w:lang w:val="en-US" w:eastAsia="zh-CN" w:bidi="ar"/>
        </w:rPr>
        <w:t>补充需求</w:t>
      </w:r>
    </w:p>
    <w:p>
      <w:pPr>
        <w:pStyle w:val="2"/>
        <w:rPr>
          <w:rFonts w:hint="default"/>
          <w:sz w:val="24"/>
          <w:szCs w:val="24"/>
          <w:lang w:val="en-US" w:eastAsia="zh-CN"/>
        </w:rPr>
      </w:pPr>
      <w:r>
        <w:rPr>
          <w:rFonts w:hint="eastAsia"/>
          <w:sz w:val="24"/>
          <w:szCs w:val="24"/>
          <w:lang w:val="en-US" w:eastAsia="zh-CN"/>
        </w:rPr>
        <w:t>1、一期建设内容为生殖管理系统临床相关功能建设，包含系统升级、排队叫号、电子签名等。二期建设需要在一期的系统功能上进行拓展建设，实现科室全流程无纸化目标。</w:t>
      </w:r>
    </w:p>
    <w:p>
      <w:pPr>
        <w:rPr>
          <w:rFonts w:hint="default"/>
          <w:sz w:val="24"/>
          <w:szCs w:val="24"/>
          <w:lang w:val="en-US" w:eastAsia="zh-CN"/>
        </w:rPr>
      </w:pPr>
      <w:r>
        <w:rPr>
          <w:rFonts w:hint="eastAsia"/>
          <w:sz w:val="24"/>
          <w:szCs w:val="24"/>
          <w:lang w:val="en-US" w:eastAsia="zh-CN"/>
        </w:rPr>
        <w:t>2、供应商提供至少2年维保服务，从二期建设项目验收后起算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lvlText w:val="(%1)"/>
      <w:lvlJc w:val="left"/>
      <w:pPr>
        <w:ind w:left="425" w:hanging="425"/>
      </w:pPr>
      <w:rPr>
        <w:rFonts w:hint="default"/>
      </w:rPr>
    </w:lvl>
  </w:abstractNum>
  <w:abstractNum w:abstractNumId="1">
    <w:nsid w:val="00000002"/>
    <w:multiLevelType w:val="singleLevel"/>
    <w:tmpl w:val="00000002"/>
    <w:lvl w:ilvl="0" w:tentative="0">
      <w:start w:val="1"/>
      <w:numFmt w:val="decimal"/>
      <w:lvlText w:val="(%1)"/>
      <w:lvlJc w:val="left"/>
      <w:pPr>
        <w:ind w:left="425" w:hanging="425"/>
      </w:pPr>
      <w:rPr>
        <w:rFonts w:hint="default"/>
      </w:rPr>
    </w:lvl>
  </w:abstractNum>
  <w:abstractNum w:abstractNumId="2">
    <w:nsid w:val="00000003"/>
    <w:multiLevelType w:val="singleLevel"/>
    <w:tmpl w:val="00000003"/>
    <w:lvl w:ilvl="0" w:tentative="0">
      <w:start w:val="1"/>
      <w:numFmt w:val="decimal"/>
      <w:lvlText w:val="(%1)"/>
      <w:lvlJc w:val="left"/>
      <w:pPr>
        <w:ind w:left="425" w:hanging="425"/>
      </w:pPr>
      <w:rPr>
        <w:rFonts w:hint="default"/>
      </w:rPr>
    </w:lvl>
  </w:abstractNum>
  <w:abstractNum w:abstractNumId="3">
    <w:nsid w:val="00000004"/>
    <w:multiLevelType w:val="singleLevel"/>
    <w:tmpl w:val="00000004"/>
    <w:lvl w:ilvl="0" w:tentative="0">
      <w:start w:val="1"/>
      <w:numFmt w:val="decimal"/>
      <w:lvlText w:val="(%1)"/>
      <w:lvlJc w:val="left"/>
      <w:pPr>
        <w:ind w:left="425" w:hanging="425"/>
      </w:pPr>
      <w:rPr>
        <w:rFonts w:hint="default"/>
      </w:rPr>
    </w:lvl>
  </w:abstractNum>
  <w:abstractNum w:abstractNumId="4">
    <w:nsid w:val="00000005"/>
    <w:multiLevelType w:val="singleLevel"/>
    <w:tmpl w:val="00000005"/>
    <w:lvl w:ilvl="0" w:tentative="0">
      <w:start w:val="1"/>
      <w:numFmt w:val="decimal"/>
      <w:lvlText w:val="(%1)"/>
      <w:lvlJc w:val="left"/>
      <w:pPr>
        <w:ind w:left="425" w:hanging="425"/>
      </w:pPr>
      <w:rPr>
        <w:rFonts w:hint="default"/>
      </w:rPr>
    </w:lvl>
  </w:abstractNum>
  <w:abstractNum w:abstractNumId="5">
    <w:nsid w:val="00000006"/>
    <w:multiLevelType w:val="singleLevel"/>
    <w:tmpl w:val="00000006"/>
    <w:lvl w:ilvl="0" w:tentative="0">
      <w:start w:val="1"/>
      <w:numFmt w:val="decimal"/>
      <w:lvlText w:val="(%1)"/>
      <w:lvlJc w:val="left"/>
      <w:pPr>
        <w:ind w:left="425" w:hanging="425"/>
      </w:pPr>
      <w:rPr>
        <w:rFonts w:hint="default"/>
      </w:rPr>
    </w:lvl>
  </w:abstractNum>
  <w:abstractNum w:abstractNumId="6">
    <w:nsid w:val="00000007"/>
    <w:multiLevelType w:val="singleLevel"/>
    <w:tmpl w:val="00000007"/>
    <w:lvl w:ilvl="0" w:tentative="0">
      <w:start w:val="1"/>
      <w:numFmt w:val="decimal"/>
      <w:lvlText w:val="(%1)"/>
      <w:lvlJc w:val="left"/>
      <w:pPr>
        <w:ind w:left="425" w:hanging="425"/>
      </w:pPr>
      <w:rPr>
        <w:rFonts w:hint="default"/>
      </w:rPr>
    </w:lvl>
  </w:abstractNum>
  <w:abstractNum w:abstractNumId="7">
    <w:nsid w:val="00000008"/>
    <w:multiLevelType w:val="singleLevel"/>
    <w:tmpl w:val="00000008"/>
    <w:lvl w:ilvl="0" w:tentative="0">
      <w:start w:val="1"/>
      <w:numFmt w:val="decimal"/>
      <w:lvlText w:val="(%1)"/>
      <w:lvlJc w:val="left"/>
      <w:pPr>
        <w:ind w:left="425" w:hanging="425"/>
      </w:pPr>
      <w:rPr>
        <w:rFonts w:hint="default"/>
      </w:rPr>
    </w:lvl>
  </w:abstractNum>
  <w:abstractNum w:abstractNumId="8">
    <w:nsid w:val="00000009"/>
    <w:multiLevelType w:val="singleLevel"/>
    <w:tmpl w:val="00000009"/>
    <w:lvl w:ilvl="0" w:tentative="0">
      <w:start w:val="1"/>
      <w:numFmt w:val="decimal"/>
      <w:lvlText w:val="(%1)"/>
      <w:lvlJc w:val="left"/>
      <w:pPr>
        <w:ind w:left="425" w:hanging="425"/>
      </w:pPr>
      <w:rPr>
        <w:rFonts w:hint="default"/>
      </w:rPr>
    </w:lvl>
  </w:abstractNum>
  <w:abstractNum w:abstractNumId="9">
    <w:nsid w:val="0000000A"/>
    <w:multiLevelType w:val="singleLevel"/>
    <w:tmpl w:val="0000000A"/>
    <w:lvl w:ilvl="0" w:tentative="0">
      <w:start w:val="1"/>
      <w:numFmt w:val="decimal"/>
      <w:lvlText w:val="(%1)"/>
      <w:lvlJc w:val="left"/>
      <w:pPr>
        <w:ind w:left="425" w:hanging="425"/>
      </w:pPr>
      <w:rPr>
        <w:rFonts w:hint="default"/>
      </w:rPr>
    </w:lvl>
  </w:abstractNum>
  <w:abstractNum w:abstractNumId="10">
    <w:nsid w:val="0000000B"/>
    <w:multiLevelType w:val="singleLevel"/>
    <w:tmpl w:val="0000000B"/>
    <w:lvl w:ilvl="0" w:tentative="0">
      <w:start w:val="1"/>
      <w:numFmt w:val="decimal"/>
      <w:lvlText w:val="(%1)"/>
      <w:lvlJc w:val="left"/>
      <w:pPr>
        <w:ind w:left="425" w:hanging="425"/>
      </w:pPr>
      <w:rPr>
        <w:rFonts w:hint="default"/>
      </w:rPr>
    </w:lvl>
  </w:abstractNum>
  <w:abstractNum w:abstractNumId="11">
    <w:nsid w:val="0000000C"/>
    <w:multiLevelType w:val="singleLevel"/>
    <w:tmpl w:val="0000000C"/>
    <w:lvl w:ilvl="0" w:tentative="0">
      <w:start w:val="1"/>
      <w:numFmt w:val="decimal"/>
      <w:lvlText w:val="(%1)"/>
      <w:lvlJc w:val="left"/>
      <w:pPr>
        <w:ind w:left="425" w:hanging="425"/>
      </w:pPr>
      <w:rPr>
        <w:rFonts w:hint="default"/>
      </w:rPr>
    </w:lvl>
  </w:abstractNum>
  <w:abstractNum w:abstractNumId="12">
    <w:nsid w:val="0000000D"/>
    <w:multiLevelType w:val="singleLevel"/>
    <w:tmpl w:val="0000000D"/>
    <w:lvl w:ilvl="0" w:tentative="0">
      <w:start w:val="1"/>
      <w:numFmt w:val="decimal"/>
      <w:lvlText w:val="(%1)"/>
      <w:lvlJc w:val="left"/>
      <w:pPr>
        <w:ind w:left="425" w:hanging="425"/>
      </w:pPr>
      <w:rPr>
        <w:rFonts w:hint="default"/>
      </w:rPr>
    </w:lvl>
  </w:abstractNum>
  <w:abstractNum w:abstractNumId="13">
    <w:nsid w:val="0000000E"/>
    <w:multiLevelType w:val="singleLevel"/>
    <w:tmpl w:val="0000000E"/>
    <w:lvl w:ilvl="0" w:tentative="0">
      <w:start w:val="1"/>
      <w:numFmt w:val="decimal"/>
      <w:lvlText w:val="(%1)"/>
      <w:lvlJc w:val="left"/>
      <w:pPr>
        <w:ind w:left="425" w:hanging="425"/>
      </w:pPr>
      <w:rPr>
        <w:rFonts w:hint="default"/>
      </w:rPr>
    </w:lvl>
  </w:abstractNum>
  <w:abstractNum w:abstractNumId="14">
    <w:nsid w:val="0000000F"/>
    <w:multiLevelType w:val="singleLevel"/>
    <w:tmpl w:val="0000000F"/>
    <w:lvl w:ilvl="0" w:tentative="0">
      <w:start w:val="1"/>
      <w:numFmt w:val="decimal"/>
      <w:lvlText w:val="(%1)"/>
      <w:lvlJc w:val="left"/>
      <w:pPr>
        <w:ind w:left="425" w:hanging="425"/>
      </w:pPr>
      <w:rPr>
        <w:rFonts w:hint="default"/>
      </w:rPr>
    </w:lvl>
  </w:abstractNum>
  <w:abstractNum w:abstractNumId="15">
    <w:nsid w:val="00000010"/>
    <w:multiLevelType w:val="singleLevel"/>
    <w:tmpl w:val="00000010"/>
    <w:lvl w:ilvl="0" w:tentative="0">
      <w:start w:val="1"/>
      <w:numFmt w:val="decimal"/>
      <w:lvlText w:val="(%1)"/>
      <w:lvlJc w:val="left"/>
      <w:pPr>
        <w:ind w:left="425" w:hanging="425"/>
      </w:pPr>
      <w:rPr>
        <w:rFonts w:hint="default"/>
      </w:rPr>
    </w:lvl>
  </w:abstractNum>
  <w:abstractNum w:abstractNumId="16">
    <w:nsid w:val="00000011"/>
    <w:multiLevelType w:val="singleLevel"/>
    <w:tmpl w:val="00000011"/>
    <w:lvl w:ilvl="0" w:tentative="0">
      <w:start w:val="1"/>
      <w:numFmt w:val="decimal"/>
      <w:lvlText w:val="(%1)"/>
      <w:lvlJc w:val="left"/>
      <w:pPr>
        <w:ind w:left="425" w:hanging="425"/>
      </w:pPr>
      <w:rPr>
        <w:rFonts w:hint="default"/>
      </w:rPr>
    </w:lvl>
  </w:abstractNum>
  <w:abstractNum w:abstractNumId="17">
    <w:nsid w:val="00000012"/>
    <w:multiLevelType w:val="singleLevel"/>
    <w:tmpl w:val="00000012"/>
    <w:lvl w:ilvl="0" w:tentative="0">
      <w:start w:val="1"/>
      <w:numFmt w:val="decimal"/>
      <w:lvlText w:val="(%1)"/>
      <w:lvlJc w:val="left"/>
      <w:pPr>
        <w:ind w:left="425" w:hanging="425"/>
      </w:pPr>
      <w:rPr>
        <w:rFonts w:hint="default"/>
      </w:rPr>
    </w:lvl>
  </w:abstractNum>
  <w:abstractNum w:abstractNumId="18">
    <w:nsid w:val="00000013"/>
    <w:multiLevelType w:val="singleLevel"/>
    <w:tmpl w:val="00000013"/>
    <w:lvl w:ilvl="0" w:tentative="0">
      <w:start w:val="1"/>
      <w:numFmt w:val="decimal"/>
      <w:lvlText w:val="(%1)"/>
      <w:lvlJc w:val="left"/>
      <w:pPr>
        <w:ind w:left="425" w:hanging="425"/>
      </w:pPr>
      <w:rPr>
        <w:rFonts w:hint="default"/>
      </w:rPr>
    </w:lvl>
  </w:abstractNum>
  <w:abstractNum w:abstractNumId="19">
    <w:nsid w:val="00000014"/>
    <w:multiLevelType w:val="singleLevel"/>
    <w:tmpl w:val="00000014"/>
    <w:lvl w:ilvl="0" w:tentative="0">
      <w:start w:val="1"/>
      <w:numFmt w:val="decimal"/>
      <w:lvlText w:val="(%1)"/>
      <w:lvlJc w:val="left"/>
      <w:pPr>
        <w:ind w:left="425" w:hanging="425"/>
      </w:pPr>
      <w:rPr>
        <w:rFonts w:hint="default"/>
      </w:rPr>
    </w:lvl>
  </w:abstractNum>
  <w:abstractNum w:abstractNumId="20">
    <w:nsid w:val="00000015"/>
    <w:multiLevelType w:val="singleLevel"/>
    <w:tmpl w:val="00000015"/>
    <w:lvl w:ilvl="0" w:tentative="0">
      <w:start w:val="1"/>
      <w:numFmt w:val="decimal"/>
      <w:lvlText w:val="(%1)"/>
      <w:lvlJc w:val="left"/>
      <w:pPr>
        <w:ind w:left="425" w:hanging="425"/>
      </w:pPr>
      <w:rPr>
        <w:rFonts w:hint="default"/>
      </w:rPr>
    </w:lvl>
  </w:abstractNum>
  <w:abstractNum w:abstractNumId="21">
    <w:nsid w:val="00000016"/>
    <w:multiLevelType w:val="singleLevel"/>
    <w:tmpl w:val="00000016"/>
    <w:lvl w:ilvl="0" w:tentative="0">
      <w:start w:val="1"/>
      <w:numFmt w:val="decimal"/>
      <w:lvlText w:val="(%1)"/>
      <w:lvlJc w:val="left"/>
      <w:pPr>
        <w:ind w:left="425" w:hanging="425"/>
      </w:pPr>
      <w:rPr>
        <w:rFonts w:hint="default"/>
      </w:rPr>
    </w:lvl>
  </w:abstractNum>
  <w:abstractNum w:abstractNumId="22">
    <w:nsid w:val="00000017"/>
    <w:multiLevelType w:val="singleLevel"/>
    <w:tmpl w:val="00000017"/>
    <w:lvl w:ilvl="0" w:tentative="0">
      <w:start w:val="1"/>
      <w:numFmt w:val="decimal"/>
      <w:lvlText w:val="(%1)"/>
      <w:lvlJc w:val="left"/>
      <w:pPr>
        <w:ind w:left="425" w:hanging="425"/>
      </w:pPr>
      <w:rPr>
        <w:rFonts w:hint="default"/>
      </w:rPr>
    </w:lvl>
  </w:abstractNum>
  <w:abstractNum w:abstractNumId="23">
    <w:nsid w:val="00000018"/>
    <w:multiLevelType w:val="singleLevel"/>
    <w:tmpl w:val="00000018"/>
    <w:lvl w:ilvl="0" w:tentative="0">
      <w:start w:val="1"/>
      <w:numFmt w:val="decimal"/>
      <w:lvlText w:val="(%1)"/>
      <w:lvlJc w:val="left"/>
      <w:pPr>
        <w:ind w:left="425" w:hanging="425"/>
      </w:pPr>
      <w:rPr>
        <w:rFonts w:hint="default"/>
      </w:rPr>
    </w:lvl>
  </w:abstractNum>
  <w:abstractNum w:abstractNumId="24">
    <w:nsid w:val="00000019"/>
    <w:multiLevelType w:val="singleLevel"/>
    <w:tmpl w:val="00000019"/>
    <w:lvl w:ilvl="0" w:tentative="0">
      <w:start w:val="1"/>
      <w:numFmt w:val="decimal"/>
      <w:lvlText w:val="(%1)"/>
      <w:lvlJc w:val="left"/>
      <w:pPr>
        <w:ind w:left="425" w:hanging="425"/>
      </w:pPr>
      <w:rPr>
        <w:rFonts w:hint="default"/>
      </w:rPr>
    </w:lvl>
  </w:abstractNum>
  <w:abstractNum w:abstractNumId="25">
    <w:nsid w:val="0000001A"/>
    <w:multiLevelType w:val="singleLevel"/>
    <w:tmpl w:val="0000001A"/>
    <w:lvl w:ilvl="0" w:tentative="0">
      <w:start w:val="1"/>
      <w:numFmt w:val="decimal"/>
      <w:lvlText w:val="(%1)"/>
      <w:lvlJc w:val="left"/>
      <w:pPr>
        <w:ind w:left="425" w:hanging="425"/>
      </w:pPr>
      <w:rPr>
        <w:rFonts w:hint="default"/>
      </w:rPr>
    </w:lvl>
  </w:abstractNum>
  <w:abstractNum w:abstractNumId="26">
    <w:nsid w:val="0000001B"/>
    <w:multiLevelType w:val="singleLevel"/>
    <w:tmpl w:val="0000001B"/>
    <w:lvl w:ilvl="0" w:tentative="0">
      <w:start w:val="1"/>
      <w:numFmt w:val="decimal"/>
      <w:lvlText w:val="(%1)"/>
      <w:lvlJc w:val="left"/>
      <w:pPr>
        <w:ind w:left="425" w:hanging="425"/>
      </w:pPr>
      <w:rPr>
        <w:rFonts w:hint="default"/>
      </w:rPr>
    </w:lvl>
  </w:abstractNum>
  <w:abstractNum w:abstractNumId="27">
    <w:nsid w:val="0000001C"/>
    <w:multiLevelType w:val="singleLevel"/>
    <w:tmpl w:val="0000001C"/>
    <w:lvl w:ilvl="0" w:tentative="0">
      <w:start w:val="1"/>
      <w:numFmt w:val="decimal"/>
      <w:lvlText w:val="(%1)"/>
      <w:lvlJc w:val="left"/>
      <w:pPr>
        <w:ind w:left="425" w:hanging="425"/>
      </w:pPr>
      <w:rPr>
        <w:rFonts w:hint="default"/>
      </w:rPr>
    </w:lvl>
  </w:abstractNum>
  <w:abstractNum w:abstractNumId="28">
    <w:nsid w:val="0000001D"/>
    <w:multiLevelType w:val="singleLevel"/>
    <w:tmpl w:val="0000001D"/>
    <w:lvl w:ilvl="0" w:tentative="0">
      <w:start w:val="1"/>
      <w:numFmt w:val="decimal"/>
      <w:lvlText w:val="(%1)"/>
      <w:lvlJc w:val="left"/>
      <w:pPr>
        <w:ind w:left="425" w:hanging="425"/>
      </w:pPr>
      <w:rPr>
        <w:rFonts w:hint="default"/>
      </w:rPr>
    </w:lvl>
  </w:abstractNum>
  <w:abstractNum w:abstractNumId="29">
    <w:nsid w:val="0000001E"/>
    <w:multiLevelType w:val="singleLevel"/>
    <w:tmpl w:val="0000001E"/>
    <w:lvl w:ilvl="0" w:tentative="0">
      <w:start w:val="1"/>
      <w:numFmt w:val="decimal"/>
      <w:lvlText w:val="(%1)"/>
      <w:lvlJc w:val="left"/>
      <w:pPr>
        <w:ind w:left="425" w:hanging="425"/>
      </w:pPr>
      <w:rPr>
        <w:rFonts w:hint="default"/>
      </w:rPr>
    </w:lvl>
  </w:abstractNum>
  <w:abstractNum w:abstractNumId="30">
    <w:nsid w:val="0000001F"/>
    <w:multiLevelType w:val="singleLevel"/>
    <w:tmpl w:val="0000001F"/>
    <w:lvl w:ilvl="0" w:tentative="0">
      <w:start w:val="1"/>
      <w:numFmt w:val="decimal"/>
      <w:lvlText w:val="(%1)"/>
      <w:lvlJc w:val="left"/>
      <w:pPr>
        <w:ind w:left="425" w:hanging="425"/>
      </w:pPr>
      <w:rPr>
        <w:rFonts w:hint="default"/>
      </w:rPr>
    </w:lvl>
  </w:abstractNum>
  <w:abstractNum w:abstractNumId="31">
    <w:nsid w:val="00000020"/>
    <w:multiLevelType w:val="singleLevel"/>
    <w:tmpl w:val="00000020"/>
    <w:lvl w:ilvl="0" w:tentative="0">
      <w:start w:val="1"/>
      <w:numFmt w:val="decimal"/>
      <w:lvlText w:val="(%1)"/>
      <w:lvlJc w:val="left"/>
      <w:pPr>
        <w:ind w:left="425" w:hanging="425"/>
      </w:pPr>
      <w:rPr>
        <w:rFonts w:hint="default"/>
      </w:rPr>
    </w:lvl>
  </w:abstractNum>
  <w:abstractNum w:abstractNumId="32">
    <w:nsid w:val="00000021"/>
    <w:multiLevelType w:val="singleLevel"/>
    <w:tmpl w:val="00000021"/>
    <w:lvl w:ilvl="0" w:tentative="0">
      <w:start w:val="1"/>
      <w:numFmt w:val="decimal"/>
      <w:lvlText w:val="(%1)"/>
      <w:lvlJc w:val="left"/>
      <w:pPr>
        <w:ind w:left="425" w:hanging="425"/>
      </w:pPr>
      <w:rPr>
        <w:rFonts w:hint="default"/>
      </w:rPr>
    </w:lvl>
  </w:abstractNum>
  <w:abstractNum w:abstractNumId="33">
    <w:nsid w:val="00000022"/>
    <w:multiLevelType w:val="singleLevel"/>
    <w:tmpl w:val="00000022"/>
    <w:lvl w:ilvl="0" w:tentative="0">
      <w:start w:val="1"/>
      <w:numFmt w:val="decimal"/>
      <w:lvlText w:val="(%1)"/>
      <w:lvlJc w:val="left"/>
      <w:pPr>
        <w:ind w:left="425" w:hanging="425"/>
      </w:pPr>
      <w:rPr>
        <w:rFonts w:hint="default"/>
      </w:rPr>
    </w:lvl>
  </w:abstractNum>
  <w:abstractNum w:abstractNumId="34">
    <w:nsid w:val="00000023"/>
    <w:multiLevelType w:val="singleLevel"/>
    <w:tmpl w:val="00000023"/>
    <w:lvl w:ilvl="0" w:tentative="0">
      <w:start w:val="1"/>
      <w:numFmt w:val="decimal"/>
      <w:lvlText w:val="(%1)"/>
      <w:lvlJc w:val="left"/>
      <w:pPr>
        <w:ind w:left="425" w:hanging="425"/>
      </w:pPr>
      <w:rPr>
        <w:rFonts w:hint="default"/>
      </w:rPr>
    </w:lvl>
  </w:abstractNum>
  <w:abstractNum w:abstractNumId="35">
    <w:nsid w:val="00000024"/>
    <w:multiLevelType w:val="singleLevel"/>
    <w:tmpl w:val="00000024"/>
    <w:lvl w:ilvl="0" w:tentative="0">
      <w:start w:val="1"/>
      <w:numFmt w:val="decimal"/>
      <w:lvlText w:val="(%1)"/>
      <w:lvlJc w:val="left"/>
      <w:pPr>
        <w:ind w:left="425" w:hanging="425"/>
      </w:pPr>
      <w:rPr>
        <w:rFonts w:hint="default"/>
      </w:rPr>
    </w:lvl>
  </w:abstractNum>
  <w:abstractNum w:abstractNumId="36">
    <w:nsid w:val="00000025"/>
    <w:multiLevelType w:val="singleLevel"/>
    <w:tmpl w:val="00000025"/>
    <w:lvl w:ilvl="0" w:tentative="0">
      <w:start w:val="1"/>
      <w:numFmt w:val="decimal"/>
      <w:lvlText w:val="(%1)"/>
      <w:lvlJc w:val="left"/>
      <w:pPr>
        <w:ind w:left="425" w:hanging="425"/>
      </w:pPr>
      <w:rPr>
        <w:rFonts w:hint="default"/>
      </w:rPr>
    </w:lvl>
  </w:abstractNum>
  <w:abstractNum w:abstractNumId="37">
    <w:nsid w:val="00000026"/>
    <w:multiLevelType w:val="singleLevel"/>
    <w:tmpl w:val="00000026"/>
    <w:lvl w:ilvl="0" w:tentative="0">
      <w:start w:val="1"/>
      <w:numFmt w:val="decimal"/>
      <w:lvlText w:val="(%1)"/>
      <w:lvlJc w:val="left"/>
      <w:pPr>
        <w:ind w:left="425" w:hanging="425"/>
      </w:pPr>
      <w:rPr>
        <w:rFonts w:hint="default"/>
      </w:rPr>
    </w:lvl>
  </w:abstractNum>
  <w:abstractNum w:abstractNumId="38">
    <w:nsid w:val="00000027"/>
    <w:multiLevelType w:val="singleLevel"/>
    <w:tmpl w:val="00000027"/>
    <w:lvl w:ilvl="0" w:tentative="0">
      <w:start w:val="1"/>
      <w:numFmt w:val="decimal"/>
      <w:lvlText w:val="(%1)"/>
      <w:lvlJc w:val="left"/>
      <w:pPr>
        <w:ind w:left="425" w:hanging="425"/>
      </w:pPr>
      <w:rPr>
        <w:rFonts w:hint="default"/>
      </w:rPr>
    </w:lvl>
  </w:abstractNum>
  <w:abstractNum w:abstractNumId="39">
    <w:nsid w:val="00000028"/>
    <w:multiLevelType w:val="singleLevel"/>
    <w:tmpl w:val="00000028"/>
    <w:lvl w:ilvl="0" w:tentative="0">
      <w:start w:val="1"/>
      <w:numFmt w:val="decimal"/>
      <w:lvlText w:val="(%1)"/>
      <w:lvlJc w:val="left"/>
      <w:pPr>
        <w:ind w:left="425" w:hanging="425"/>
      </w:pPr>
      <w:rPr>
        <w:rFonts w:hint="default"/>
      </w:rPr>
    </w:lvl>
  </w:abstractNum>
  <w:abstractNum w:abstractNumId="40">
    <w:nsid w:val="0053208E"/>
    <w:multiLevelType w:val="singleLevel"/>
    <w:tmpl w:val="0053208E"/>
    <w:lvl w:ilvl="0" w:tentative="0">
      <w:start w:val="1"/>
      <w:numFmt w:val="decimal"/>
      <w:lvlText w:val="(%1)"/>
      <w:lvlJc w:val="left"/>
      <w:pPr>
        <w:ind w:left="425" w:hanging="425"/>
      </w:pPr>
      <w:rPr>
        <w:rFonts w:hint="default"/>
      </w:rPr>
    </w:lvl>
  </w:abstractNum>
  <w:num w:numId="1">
    <w:abstractNumId w:val="0"/>
  </w:num>
  <w:num w:numId="2">
    <w:abstractNumId w:val="34"/>
  </w:num>
  <w:num w:numId="3">
    <w:abstractNumId w:val="17"/>
  </w:num>
  <w:num w:numId="4">
    <w:abstractNumId w:val="20"/>
  </w:num>
  <w:num w:numId="5">
    <w:abstractNumId w:val="33"/>
  </w:num>
  <w:num w:numId="6">
    <w:abstractNumId w:val="25"/>
  </w:num>
  <w:num w:numId="7">
    <w:abstractNumId w:val="39"/>
  </w:num>
  <w:num w:numId="8">
    <w:abstractNumId w:val="36"/>
  </w:num>
  <w:num w:numId="9">
    <w:abstractNumId w:val="28"/>
  </w:num>
  <w:num w:numId="10">
    <w:abstractNumId w:val="14"/>
  </w:num>
  <w:num w:numId="11">
    <w:abstractNumId w:val="30"/>
  </w:num>
  <w:num w:numId="12">
    <w:abstractNumId w:val="38"/>
  </w:num>
  <w:num w:numId="13">
    <w:abstractNumId w:val="40"/>
  </w:num>
  <w:num w:numId="14">
    <w:abstractNumId w:val="32"/>
  </w:num>
  <w:num w:numId="15">
    <w:abstractNumId w:val="22"/>
  </w:num>
  <w:num w:numId="16">
    <w:abstractNumId w:val="16"/>
  </w:num>
  <w:num w:numId="17">
    <w:abstractNumId w:val="9"/>
  </w:num>
  <w:num w:numId="18">
    <w:abstractNumId w:val="18"/>
  </w:num>
  <w:num w:numId="19">
    <w:abstractNumId w:val="5"/>
  </w:num>
  <w:num w:numId="20">
    <w:abstractNumId w:val="19"/>
  </w:num>
  <w:num w:numId="21">
    <w:abstractNumId w:val="10"/>
  </w:num>
  <w:num w:numId="22">
    <w:abstractNumId w:val="31"/>
  </w:num>
  <w:num w:numId="23">
    <w:abstractNumId w:val="29"/>
  </w:num>
  <w:num w:numId="24">
    <w:abstractNumId w:val="1"/>
  </w:num>
  <w:num w:numId="25">
    <w:abstractNumId w:val="15"/>
  </w:num>
  <w:num w:numId="26">
    <w:abstractNumId w:val="24"/>
  </w:num>
  <w:num w:numId="27">
    <w:abstractNumId w:val="27"/>
  </w:num>
  <w:num w:numId="28">
    <w:abstractNumId w:val="3"/>
  </w:num>
  <w:num w:numId="29">
    <w:abstractNumId w:val="26"/>
  </w:num>
  <w:num w:numId="30">
    <w:abstractNumId w:val="7"/>
  </w:num>
  <w:num w:numId="31">
    <w:abstractNumId w:val="21"/>
  </w:num>
  <w:num w:numId="32">
    <w:abstractNumId w:val="6"/>
  </w:num>
  <w:num w:numId="33">
    <w:abstractNumId w:val="8"/>
  </w:num>
  <w:num w:numId="34">
    <w:abstractNumId w:val="4"/>
  </w:num>
  <w:num w:numId="35">
    <w:abstractNumId w:val="11"/>
  </w:num>
  <w:num w:numId="36">
    <w:abstractNumId w:val="23"/>
  </w:num>
  <w:num w:numId="37">
    <w:abstractNumId w:val="2"/>
  </w:num>
  <w:num w:numId="38">
    <w:abstractNumId w:val="13"/>
  </w:num>
  <w:num w:numId="39">
    <w:abstractNumId w:val="35"/>
  </w:num>
  <w:num w:numId="40">
    <w:abstractNumId w:val="12"/>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BA6B0515"/>
    <w:rsid w:val="000E774D"/>
    <w:rsid w:val="002B574F"/>
    <w:rsid w:val="003A0174"/>
    <w:rsid w:val="00702D3A"/>
    <w:rsid w:val="00726834"/>
    <w:rsid w:val="008C097E"/>
    <w:rsid w:val="00982A65"/>
    <w:rsid w:val="00D70795"/>
    <w:rsid w:val="00DB497F"/>
    <w:rsid w:val="00F300A5"/>
    <w:rsid w:val="02C27D17"/>
    <w:rsid w:val="21B004B8"/>
    <w:rsid w:val="552E419D"/>
    <w:rsid w:val="67A76EA4"/>
    <w:rsid w:val="78EFE05E"/>
    <w:rsid w:val="7B9DB9D5"/>
    <w:rsid w:val="B6D75EDF"/>
    <w:rsid w:val="BA6B0515"/>
    <w:rsid w:val="CFF6DB90"/>
    <w:rsid w:val="E9FA5534"/>
    <w:rsid w:val="EDF91A11"/>
    <w:rsid w:val="FFFC6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2"/>
    <w:basedOn w:val="1"/>
    <w:next w:val="1"/>
    <w:qFormat/>
    <w:uiPriority w:val="0"/>
    <w:pPr>
      <w:keepNext/>
      <w:keepLines/>
      <w:spacing w:before="260" w:after="260" w:line="416" w:lineRule="auto"/>
      <w:outlineLvl w:val="1"/>
    </w:pPr>
    <w:rPr>
      <w:rFonts w:ascii="Calibri Light" w:hAnsi="Calibri Light" w:cs="宋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6">
    <w:name w:val="annotation text"/>
    <w:basedOn w:val="1"/>
    <w:uiPriority w:val="0"/>
    <w:pPr>
      <w:jc w:val="left"/>
    </w:pPr>
  </w:style>
  <w:style w:type="paragraph" w:styleId="7">
    <w:name w:val="footer"/>
    <w:basedOn w:val="1"/>
    <w:link w:val="17"/>
    <w:uiPriority w:val="0"/>
    <w:pPr>
      <w:tabs>
        <w:tab w:val="center" w:pos="4153"/>
        <w:tab w:val="right" w:pos="8306"/>
      </w:tabs>
      <w:snapToGrid w:val="0"/>
      <w:jc w:val="left"/>
    </w:pPr>
    <w:rPr>
      <w:sz w:val="18"/>
      <w:szCs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styleId="14">
    <w:name w:val="List Paragraph"/>
    <w:basedOn w:val="1"/>
    <w:qFormat/>
    <w:uiPriority w:val="99"/>
    <w:pPr>
      <w:ind w:firstLine="420" w:firstLineChars="200"/>
    </w:pPr>
  </w:style>
  <w:style w:type="paragraph" w:customStyle="1" w:styleId="15">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16">
    <w:name w:val="页眉 字符"/>
    <w:basedOn w:val="12"/>
    <w:link w:val="8"/>
    <w:qFormat/>
    <w:uiPriority w:val="0"/>
    <w:rPr>
      <w:kern w:val="2"/>
      <w:sz w:val="18"/>
      <w:szCs w:val="18"/>
    </w:rPr>
  </w:style>
  <w:style w:type="character" w:customStyle="1" w:styleId="17">
    <w:name w:val="页脚 字符"/>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8656</Words>
  <Characters>8935</Characters>
  <Lines>76</Lines>
  <Paragraphs>21</Paragraphs>
  <TotalTime>0</TotalTime>
  <ScaleCrop>false</ScaleCrop>
  <LinksUpToDate>false</LinksUpToDate>
  <CharactersWithSpaces>8984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2024-11-27T14:18:00Z</dcterms:created>
  <dc:creator>孙平</dc:creator>
  <cp:lastModifiedBy>黄秉勋</cp:lastModifiedBy>
  <dcterms:modified xsi:type="dcterms:W3CDTF">2024-11-28T09:01:07Z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1CD7578120C7741ED19E136536F8424A_41</vt:lpwstr>
  </property>
</Properties>
</file>