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14712">
      <w:pPr>
        <w:spacing w:line="540" w:lineRule="exact"/>
        <w:ind w:firstLine="960" w:firstLineChars="200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</w:rPr>
        <w:t>关于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互联网+</w:t>
      </w:r>
      <w:r>
        <w:rPr>
          <w:rFonts w:hint="eastAsia" w:ascii="黑体" w:hAnsi="黑体" w:eastAsia="黑体" w:cs="黑体"/>
          <w:sz w:val="48"/>
          <w:szCs w:val="48"/>
          <w:lang w:val="en-US" w:eastAsia="zh-Hans"/>
        </w:rPr>
        <w:t>新生儿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黄疸远程居家监测随访项目需求</w:t>
      </w:r>
    </w:p>
    <w:p w14:paraId="49109666">
      <w:pPr>
        <w:spacing w:line="540" w:lineRule="exact"/>
      </w:pPr>
    </w:p>
    <w:p w14:paraId="46A9A706">
      <w:pPr>
        <w:spacing w:line="540" w:lineRule="exact"/>
        <w:ind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项目</w:t>
      </w:r>
      <w:r>
        <w:rPr>
          <w:rFonts w:hint="eastAsia" w:ascii="黑体" w:hAnsi="黑体" w:eastAsia="黑体" w:cs="黑体"/>
          <w:sz w:val="34"/>
          <w:szCs w:val="34"/>
        </w:rPr>
        <w:t>背景</w:t>
      </w:r>
    </w:p>
    <w:p w14:paraId="01A5AB1F">
      <w:pPr>
        <w:spacing w:before="0" w:after="0" w:line="360" w:lineRule="auto"/>
        <w:ind w:firstLine="560" w:firstLineChars="200"/>
        <w:contextualSpacing/>
        <w:rPr>
          <w:rFonts w:hint="eastAsia"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大部分新生儿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生后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出现黄疸，黄疸大多为生理性，但黄疸加重时会发生高胆红素血症，重度高胆会导致脑损伤。如何监测新生儿黄疸，避免重度高胆所致神经伤残，一直是新生儿热点问题之一。</w:t>
      </w:r>
    </w:p>
    <w:p w14:paraId="340AE74C">
      <w:pPr>
        <w:spacing w:before="0" w:after="0" w:line="360" w:lineRule="auto"/>
        <w:ind w:firstLine="560" w:firstLineChars="200"/>
        <w:contextualSpacing/>
        <w:rPr>
          <w:rFonts w:hint="eastAsia"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  <w:t>据报道</w:t>
      </w:r>
      <w:r>
        <w:rPr>
          <w:rFonts w:hint="default" w:cs="宋体" w:asciiTheme="minorEastAsia" w:hAnsiTheme="minorEastAsia" w:eastAsiaTheme="minorEastAsia"/>
          <w:bCs/>
          <w:sz w:val="28"/>
          <w:szCs w:val="28"/>
          <w:lang w:eastAsia="zh-Hans"/>
        </w:rPr>
        <w:t>，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  <w:t>我国新生儿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胆红素脑病发病率远高于发达国家水平。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广东省为地中海贫血和蚕豆病高发地区，这些都是黄疸的高危因素，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据 2017 年广东省一项调研显示，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  <w:t>新生儿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胆红素脑病发病率约为 113/10万，而美国等发达国家约在 2/10万左右。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胆红素脑病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高发原因主要就在于，缺乏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  <w:t>规范化管理制度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，对黄疸的危害性认识不足，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我院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新生儿一般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2-4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天出院，黄疸高峰期通常在出院以后，出院后随访难，失访率高，很多新生儿得不到适当监护。</w:t>
      </w:r>
    </w:p>
    <w:p w14:paraId="793AD289">
      <w:pPr>
        <w:spacing w:before="0" w:after="0" w:line="360" w:lineRule="auto"/>
        <w:ind w:firstLine="560" w:firstLineChars="200"/>
        <w:contextualSpacing/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</w:pPr>
      <w:r>
        <w:rPr>
          <w:rFonts w:hint="eastAsia" w:cs="宋体" w:asciiTheme="minorEastAsia" w:hAnsiTheme="minorEastAsia" w:eastAsiaTheme="minorEastAsia"/>
          <w:b/>
          <w:bCs w:val="0"/>
          <w:sz w:val="28"/>
          <w:szCs w:val="28"/>
          <w:lang w:val="en-US" w:eastAsia="zh-Hans"/>
        </w:rPr>
        <w:t>制定</w:t>
      </w:r>
      <w:r>
        <w:rPr>
          <w:rFonts w:hint="eastAsia" w:cs="宋体" w:asciiTheme="minorEastAsia" w:hAnsiTheme="minorEastAsia" w:eastAsiaTheme="minorEastAsia"/>
          <w:b/>
          <w:bCs w:val="0"/>
          <w:sz w:val="28"/>
          <w:szCs w:val="28"/>
        </w:rPr>
        <w:t>有效的、易执行的随访制度安排和</w:t>
      </w:r>
      <w:r>
        <w:rPr>
          <w:rFonts w:hint="eastAsia" w:cs="宋体" w:asciiTheme="minorEastAsia" w:hAnsiTheme="minorEastAsia" w:eastAsiaTheme="minorEastAsia"/>
          <w:b/>
          <w:bCs w:val="0"/>
          <w:sz w:val="28"/>
          <w:szCs w:val="28"/>
          <w:lang w:val="en-US" w:eastAsia="zh-Hans"/>
        </w:rPr>
        <w:t>提供</w:t>
      </w:r>
      <w:r>
        <w:rPr>
          <w:rFonts w:hint="eastAsia" w:cs="宋体" w:asciiTheme="minorEastAsia" w:hAnsiTheme="minorEastAsia" w:eastAsiaTheme="minorEastAsia"/>
          <w:b/>
          <w:bCs w:val="0"/>
          <w:sz w:val="28"/>
          <w:szCs w:val="28"/>
        </w:rPr>
        <w:t>可靠便捷的随访工具</w:t>
      </w:r>
      <w:r>
        <w:rPr>
          <w:rFonts w:hint="eastAsia" w:cs="宋体" w:asciiTheme="minorEastAsia" w:hAnsiTheme="minorEastAsia" w:eastAsiaTheme="minorEastAsia"/>
          <w:b/>
          <w:bCs w:val="0"/>
          <w:sz w:val="28"/>
          <w:szCs w:val="28"/>
          <w:lang w:val="en-US" w:eastAsia="zh-Hans"/>
        </w:rPr>
        <w:t>是新生儿黄疸管理的迫切需要</w:t>
      </w:r>
      <w:r>
        <w:rPr>
          <w:rFonts w:hint="eastAsia" w:cs="宋体" w:asciiTheme="minorEastAsia" w:hAnsiTheme="minorEastAsia" w:eastAsiaTheme="minorEastAsia"/>
          <w:b/>
          <w:bCs w:val="0"/>
          <w:sz w:val="28"/>
          <w:szCs w:val="28"/>
        </w:rPr>
        <w:t>。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我科做为国家临床重点专科和广东省新生儿ICU质量控制中心，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基于以新生儿健康为中心，惠民便民，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  <w:t>提出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互联网+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  <w:t>新生儿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黄疸健康管理服务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  <w:t>方案。</w:t>
      </w:r>
    </w:p>
    <w:p w14:paraId="33D043C9">
      <w:pPr>
        <w:spacing w:before="0" w:after="0" w:line="360" w:lineRule="auto"/>
        <w:ind w:firstLine="560" w:firstLineChars="200"/>
        <w:contextualSpacing/>
        <w:rPr>
          <w:rFonts w:hint="eastAsia"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“互联网+医疗健康”是健康中国战略的重要组成，各级政府不断在加大支持力度</w:t>
      </w:r>
      <w:r>
        <w:rPr>
          <w:rFonts w:hint="default" w:cs="宋体" w:asciiTheme="minorEastAsia" w:hAnsiTheme="minorEastAsia" w:eastAsiaTheme="minorEastAsia"/>
          <w:bCs/>
          <w:sz w:val="28"/>
          <w:szCs w:val="28"/>
          <w:lang w:val="en-US" w:eastAsia="zh-CN"/>
        </w:rPr>
        <w:t>。</w:t>
      </w:r>
      <w:r>
        <w:rPr>
          <w:rFonts w:hint="eastAsia" w:cs="宋体" w:asciiTheme="minorEastAsia" w:hAnsiTheme="minorEastAsia" w:eastAsiaTheme="minorEastAsia"/>
          <w:b/>
          <w:bCs w:val="0"/>
          <w:sz w:val="28"/>
          <w:szCs w:val="28"/>
        </w:rPr>
        <w:t>2020年12月</w:t>
      </w:r>
      <w:r>
        <w:rPr>
          <w:rFonts w:hint="eastAsia" w:cs="宋体" w:asciiTheme="minorEastAsia" w:hAnsiTheme="minorEastAsia" w:eastAsiaTheme="minorEastAsia"/>
          <w:b/>
          <w:bCs w:val="0"/>
          <w:sz w:val="28"/>
          <w:szCs w:val="28"/>
          <w:lang w:val="en-US" w:eastAsia="zh-Hans"/>
        </w:rPr>
        <w:t>国家卫健委</w:t>
      </w:r>
      <w:r>
        <w:rPr>
          <w:rFonts w:hint="default" w:cs="宋体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>办公厅颁布《关于通报“云上妇幼”典型经验做法的通知》</w:t>
      </w:r>
      <w:r>
        <w:rPr>
          <w:rFonts w:hint="default" w:cs="宋体" w:asciiTheme="minorEastAsia" w:hAnsiTheme="minorEastAsia" w:eastAsiaTheme="minorEastAsia"/>
          <w:b/>
          <w:bCs w:val="0"/>
          <w:sz w:val="28"/>
          <w:szCs w:val="28"/>
          <w:lang w:val="zh-CN" w:eastAsia="zh-CN"/>
        </w:rPr>
        <w:t>基于智能设备的远程黄疸监测</w:t>
      </w:r>
      <w:r>
        <w:rPr>
          <w:rFonts w:hint="default" w:cs="宋体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>随访</w:t>
      </w:r>
      <w:r>
        <w:rPr>
          <w:rFonts w:hint="default" w:cs="宋体" w:asciiTheme="minorEastAsia" w:hAnsiTheme="minorEastAsia" w:eastAsiaTheme="minorEastAsia"/>
          <w:b/>
          <w:bCs w:val="0"/>
          <w:sz w:val="28"/>
          <w:szCs w:val="28"/>
          <w:lang w:val="zh-CN" w:eastAsia="zh-CN"/>
        </w:rPr>
        <w:t>被作为典型经验推荐</w:t>
      </w:r>
      <w:r>
        <w:rPr>
          <w:rFonts w:hint="default" w:cs="宋体" w:asciiTheme="minorEastAsia" w:hAnsiTheme="minorEastAsia" w:eastAsiaTheme="minorEastAsia"/>
          <w:bCs/>
          <w:sz w:val="28"/>
          <w:szCs w:val="28"/>
          <w:lang w:eastAsia="zh-CN"/>
        </w:rPr>
        <w:t>：</w:t>
      </w:r>
      <w:r>
        <w:rPr>
          <w:rFonts w:hint="default" w:cs="宋体" w:asciiTheme="minorEastAsia" w:hAnsiTheme="minorEastAsia" w:eastAsiaTheme="minorEastAsia"/>
          <w:bCs/>
          <w:sz w:val="28"/>
          <w:szCs w:val="28"/>
          <w:lang w:val="en-US" w:eastAsia="zh-CN"/>
        </w:rPr>
        <w:t>“利用智能经皮黄疸检测仪，对新生儿胆红素水平进行远程居家动态监测，出现异常数据智能自动提醒，医务人员监控数据变化，发现异常及时引导来院干预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  <w:t>保障</w:t>
      </w:r>
      <w:r>
        <w:rPr>
          <w:rFonts w:hint="default" w:cs="宋体" w:asciiTheme="minorEastAsia" w:hAnsiTheme="minorEastAsia" w:eastAsiaTheme="minorEastAsia"/>
          <w:bCs/>
          <w:sz w:val="28"/>
          <w:szCs w:val="28"/>
          <w:lang w:val="en-US" w:eastAsia="zh-CN"/>
        </w:rPr>
        <w:t>新生儿安全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  <w:t>同时</w:t>
      </w:r>
      <w:r>
        <w:rPr>
          <w:rFonts w:hint="default" w:cs="宋体" w:asciiTheme="minorEastAsia" w:hAnsiTheme="minorEastAsia" w:eastAsiaTheme="minorEastAsia"/>
          <w:bCs/>
          <w:sz w:val="28"/>
          <w:szCs w:val="28"/>
          <w:lang w:val="en-US" w:eastAsia="zh-CN"/>
        </w:rPr>
        <w:t>，减少新生儿“非必要”就诊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。</w:t>
      </w:r>
      <w:r>
        <w:rPr>
          <w:rFonts w:hint="default" w:cs="宋体" w:asciiTheme="minorEastAsia" w:hAnsiTheme="minorEastAsia" w:eastAsiaTheme="minorEastAsia"/>
          <w:bCs/>
          <w:sz w:val="28"/>
          <w:szCs w:val="28"/>
          <w:lang w:val="en-US" w:eastAsia="zh-CN"/>
        </w:rPr>
        <w:t>”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该新技术的采用，将提高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我院出生的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Hans"/>
        </w:rPr>
        <w:t>新生儿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黄疸随访管理水平，实现高黄疸早发现， 早干预，减少严重高胆红素血症和胆红素脑病的发病率，具有巨大的社会价值和学术价值。</w:t>
      </w:r>
    </w:p>
    <w:p w14:paraId="6EDF24C1">
      <w:pPr>
        <w:spacing w:before="0" w:after="0" w:line="360" w:lineRule="auto"/>
        <w:ind w:firstLine="480" w:firstLineChars="200"/>
        <w:contextualSpacing/>
        <w:rPr>
          <w:rFonts w:hint="eastAsia" w:cs="宋体" w:asciiTheme="minorEastAsia" w:hAnsiTheme="minorEastAsia" w:eastAsiaTheme="minorEastAsia"/>
          <w:bCs/>
          <w:sz w:val="24"/>
          <w:szCs w:val="24"/>
        </w:rPr>
      </w:pPr>
    </w:p>
    <w:p w14:paraId="1DEB3D99">
      <w:pPr>
        <w:spacing w:line="540" w:lineRule="exact"/>
        <w:ind w:firstLine="680" w:firstLineChars="200"/>
        <w:rPr>
          <w:lang w:eastAsia="zh-CN"/>
        </w:rPr>
      </w:pPr>
      <w:r>
        <w:rPr>
          <w:rFonts w:hint="eastAsia" w:ascii="黑体" w:hAnsi="黑体" w:eastAsia="黑体" w:cs="黑体"/>
          <w:sz w:val="34"/>
          <w:szCs w:val="34"/>
        </w:rPr>
        <w:t>二、主要内容</w:t>
      </w:r>
    </w:p>
    <w:p w14:paraId="6C163CE8">
      <w:pPr>
        <w:numPr>
          <w:ilvl w:val="0"/>
          <w:numId w:val="0"/>
        </w:numPr>
        <w:tabs>
          <w:tab w:val="left" w:pos="567"/>
        </w:tabs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  <w:lang w:eastAsia="zh-Hans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因此，根据临床需求，我科申请</w:t>
      </w:r>
      <w:r>
        <w:rPr>
          <w:rFonts w:hint="eastAsia" w:ascii="华文宋体" w:hAnsi="华文宋体" w:eastAsia="华文宋体" w:cs="华文宋体"/>
          <w:sz w:val="28"/>
          <w:szCs w:val="28"/>
          <w:lang w:eastAsia="zh-Hans"/>
        </w:rPr>
        <w:t>开展基于“</w:t>
      </w:r>
      <w:r>
        <w:rPr>
          <w:rFonts w:hint="eastAsia" w:ascii="华文宋体" w:hAnsi="华文宋体" w:eastAsia="华文宋体" w:cs="华文宋体"/>
          <w:sz w:val="28"/>
          <w:szCs w:val="28"/>
        </w:rPr>
        <w:t>智能设备+</w:t>
      </w:r>
      <w:r>
        <w:rPr>
          <w:rFonts w:hint="eastAsia" w:ascii="华文宋体" w:hAnsi="华文宋体" w:eastAsia="华文宋体" w:cs="华文宋体"/>
          <w:sz w:val="28"/>
          <w:szCs w:val="28"/>
          <w:lang w:eastAsia="zh-Hans"/>
        </w:rPr>
        <w:t>手机软件+</w:t>
      </w:r>
      <w:r>
        <w:rPr>
          <w:rFonts w:hint="eastAsia" w:ascii="华文宋体" w:hAnsi="华文宋体" w:eastAsia="华文宋体" w:cs="华文宋体"/>
          <w:sz w:val="28"/>
          <w:szCs w:val="28"/>
        </w:rPr>
        <w:t>AI平台</w:t>
      </w:r>
      <w:r>
        <w:rPr>
          <w:rFonts w:hint="eastAsia" w:ascii="华文宋体" w:hAnsi="华文宋体" w:eastAsia="华文宋体" w:cs="华文宋体"/>
          <w:sz w:val="28"/>
          <w:szCs w:val="28"/>
          <w:lang w:eastAsia="zh-Hans"/>
        </w:rPr>
        <w:t>”新生儿黄疸居家监测随访服务，并逐步形成集宣教、监测、评估、干预为一体的新生儿黄疸管理方案。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具体内容如下</w:t>
      </w:r>
      <w:r>
        <w:rPr>
          <w:rFonts w:hint="eastAsia" w:ascii="华文宋体" w:hAnsi="华文宋体" w:eastAsia="华文宋体" w:cs="华文宋体"/>
          <w:sz w:val="28"/>
          <w:szCs w:val="28"/>
          <w:lang w:eastAsia="zh-Hans"/>
        </w:rPr>
        <w:t>：</w:t>
      </w:r>
    </w:p>
    <w:p w14:paraId="47FFBC73">
      <w:pPr>
        <w:numPr>
          <w:ilvl w:val="0"/>
          <w:numId w:val="1"/>
        </w:numPr>
        <w:tabs>
          <w:tab w:val="left" w:pos="567"/>
        </w:tabs>
        <w:spacing w:line="360" w:lineRule="auto"/>
        <w:ind w:hanging="436"/>
        <w:rPr>
          <w:rFonts w:hint="eastAsia" w:ascii="华文宋体" w:hAnsi="华文宋体" w:eastAsia="华文宋体" w:cs="华文宋体"/>
          <w:sz w:val="28"/>
          <w:szCs w:val="28"/>
          <w:lang w:eastAsia="zh-Hans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Hans"/>
        </w:rPr>
        <w:t>对家长开展规范化黄疸宣教，让家长充分了解黄疸监测随访重要性。</w:t>
      </w:r>
    </w:p>
    <w:p w14:paraId="36299F7C">
      <w:pPr>
        <w:numPr>
          <w:ilvl w:val="0"/>
          <w:numId w:val="1"/>
        </w:numPr>
        <w:tabs>
          <w:tab w:val="left" w:pos="567"/>
        </w:tabs>
        <w:spacing w:line="360" w:lineRule="auto"/>
        <w:ind w:hanging="436"/>
        <w:rPr>
          <w:rFonts w:hint="eastAsia" w:ascii="华文宋体" w:hAnsi="华文宋体" w:eastAsia="华文宋体" w:cs="华文宋体"/>
          <w:sz w:val="28"/>
          <w:szCs w:val="28"/>
          <w:lang w:eastAsia="zh-Hans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Hans"/>
        </w:rPr>
        <w:t>出生后在院期间进行规范化黄疸监测和评估，出院前根据黄疸检测值及风险评估制定随访计划。</w:t>
      </w:r>
    </w:p>
    <w:p w14:paraId="564FB389">
      <w:pPr>
        <w:numPr>
          <w:ilvl w:val="0"/>
          <w:numId w:val="1"/>
        </w:numPr>
        <w:tabs>
          <w:tab w:val="left" w:pos="567"/>
        </w:tabs>
        <w:spacing w:line="360" w:lineRule="auto"/>
        <w:ind w:hanging="436"/>
        <w:rPr>
          <w:rFonts w:hint="eastAsia" w:ascii="华文宋体" w:hAnsi="华文宋体" w:eastAsia="华文宋体" w:cs="华文宋体"/>
          <w:sz w:val="28"/>
          <w:szCs w:val="28"/>
          <w:lang w:eastAsia="zh-Hans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Hans"/>
        </w:rPr>
        <w:t>出院后，使用智能经皮黄疸仪在家监测，仪器和“黄疸随访APP”自动连接，监测数据自动上传，系统根据新生儿出生时间自动匹配胆红素小时列线图，评估风险，对监测值达到中高危区、高危区新生儿自动预警，提醒线上咨询医生或就诊。</w:t>
      </w:r>
    </w:p>
    <w:p w14:paraId="72328722">
      <w:pPr>
        <w:numPr>
          <w:ilvl w:val="0"/>
          <w:numId w:val="1"/>
        </w:numPr>
        <w:tabs>
          <w:tab w:val="left" w:pos="567"/>
        </w:tabs>
        <w:spacing w:line="360" w:lineRule="auto"/>
        <w:ind w:hanging="436"/>
        <w:rPr>
          <w:rFonts w:hint="eastAsia" w:ascii="华文宋体" w:hAnsi="华文宋体" w:eastAsia="华文宋体" w:cs="华文宋体"/>
          <w:sz w:val="28"/>
          <w:szCs w:val="28"/>
          <w:lang w:eastAsia="zh-Hans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Hans"/>
        </w:rPr>
        <w:t>每位新生儿都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可以在互联网医院选择性咨询</w:t>
      </w:r>
      <w:r>
        <w:rPr>
          <w:rFonts w:hint="eastAsia" w:ascii="华文宋体" w:hAnsi="华文宋体" w:eastAsia="华文宋体" w:cs="华文宋体"/>
          <w:sz w:val="28"/>
          <w:szCs w:val="28"/>
          <w:lang w:eastAsia="zh-Hans"/>
        </w:rPr>
        <w:t>医生，医生通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互联网医院问诊回复用户所关注的问题</w:t>
      </w:r>
      <w:r>
        <w:rPr>
          <w:rFonts w:hint="eastAsia" w:ascii="华文宋体" w:hAnsi="华文宋体" w:eastAsia="华文宋体" w:cs="华文宋体"/>
          <w:sz w:val="28"/>
          <w:szCs w:val="28"/>
          <w:lang w:eastAsia="zh-Hans"/>
        </w:rPr>
        <w:t>，并和新生儿家长沟通，给予护理或就医的指导和建议。</w:t>
      </w:r>
    </w:p>
    <w:p w14:paraId="6094EBF2">
      <w:pPr>
        <w:numPr>
          <w:ilvl w:val="0"/>
          <w:numId w:val="0"/>
        </w:numPr>
        <w:tabs>
          <w:tab w:val="left" w:pos="567"/>
          <w:tab w:val="left" w:pos="6582"/>
        </w:tabs>
        <w:spacing w:line="360" w:lineRule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互联网+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Hans"/>
        </w:rPr>
        <w:t>新生儿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黄疸健康管理服务管理流程如下图：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ab/>
      </w:r>
    </w:p>
    <w:p w14:paraId="21B94AA2">
      <w:pPr>
        <w:numPr>
          <w:ilvl w:val="0"/>
          <w:numId w:val="0"/>
        </w:numPr>
        <w:tabs>
          <w:tab w:val="left" w:pos="567"/>
          <w:tab w:val="left" w:pos="6582"/>
        </w:tabs>
        <w:spacing w:line="360" w:lineRule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drawing>
          <wp:inline distT="0" distB="0" distL="114300" distR="114300">
            <wp:extent cx="5613400" cy="3018790"/>
            <wp:effectExtent l="9525" t="9525" r="15875" b="1968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01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4"/>
          <w:szCs w:val="34"/>
        </w:rPr>
        <w:t>三、工作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需求</w:t>
      </w:r>
    </w:p>
    <w:p w14:paraId="341C1011">
      <w:pPr>
        <w:spacing w:before="0" w:after="0" w:line="360" w:lineRule="auto"/>
        <w:ind w:firstLine="560" w:firstLineChars="200"/>
        <w:contextualSpacing/>
        <w:rPr>
          <w:rFonts w:hint="default" w:ascii="华文宋体" w:hAnsi="华文宋体" w:eastAsia="华文宋体" w:cs="华文宋体"/>
          <w:sz w:val="28"/>
          <w:szCs w:val="28"/>
          <w:lang w:val="en-US" w:eastAsia="zh-Hans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Hans"/>
        </w:rPr>
        <w:t>互联网+黄疸监护系统是顺应了妇幼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健康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Hans"/>
        </w:rPr>
        <w:t>互联网+的时代趋势，可提高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我院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Hans"/>
        </w:rPr>
        <w:t>妇幼保健能力，推进妇幼保健信息化建设，提高新生儿医疗服务质量，降低新生儿家长焦虑，提高满意度。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同时，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Hans"/>
        </w:rPr>
        <w:t>可以获得妇幼保健方面的大数据并进行分析，为妇幼保健工作提供帮助。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因此，需医院层面：</w:t>
      </w:r>
    </w:p>
    <w:p w14:paraId="3A028460">
      <w:pPr>
        <w:numPr>
          <w:numId w:val="0"/>
        </w:numPr>
        <w:tabs>
          <w:tab w:val="left" w:pos="567"/>
        </w:tabs>
        <w:spacing w:line="360" w:lineRule="auto"/>
        <w:ind w:left="567" w:leftChars="0" w:firstLine="280" w:firstLineChars="100"/>
        <w:rPr>
          <w:rFonts w:hint="default" w:ascii="华文宋体" w:hAnsi="华文宋体" w:eastAsia="华文宋体" w:cs="华文宋体"/>
          <w:b/>
          <w:bCs/>
          <w:sz w:val="28"/>
          <w:szCs w:val="28"/>
          <w:lang w:val="en-GB" w:eastAsia="nl-NL"/>
        </w:rPr>
      </w:pP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平台建设：</w:t>
      </w:r>
      <w:r>
        <w:rPr>
          <w:rFonts w:hint="default" w:ascii="华文宋体" w:hAnsi="华文宋体" w:eastAsia="华文宋体" w:cs="华文宋体"/>
          <w:b/>
          <w:bCs/>
          <w:sz w:val="28"/>
          <w:szCs w:val="28"/>
          <w:lang w:val="en-GB" w:eastAsia="nl-NL"/>
        </w:rPr>
        <w:t>搭建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GB" w:eastAsia="nl-NL"/>
        </w:rPr>
        <w:t>“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互联网+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Hans"/>
        </w:rPr>
        <w:t>新生儿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黄疸健康管理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GB" w:eastAsia="nl-NL"/>
        </w:rPr>
        <w:t>”</w:t>
      </w:r>
      <w:r>
        <w:rPr>
          <w:rFonts w:hint="default" w:ascii="华文宋体" w:hAnsi="华文宋体" w:eastAsia="华文宋体" w:cs="华文宋体"/>
          <w:b/>
          <w:bCs/>
          <w:sz w:val="28"/>
          <w:szCs w:val="28"/>
          <w:lang w:val="en-GB" w:eastAsia="nl-NL"/>
        </w:rPr>
        <w:t>服务平台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GB" w:eastAsia="nl-NL"/>
        </w:rPr>
        <w:t>，提供互联网＋</w:t>
      </w:r>
      <w:r>
        <w:rPr>
          <w:rFonts w:hint="default" w:ascii="华文宋体" w:hAnsi="华文宋体" w:eastAsia="华文宋体" w:cs="华文宋体"/>
          <w:b/>
          <w:bCs/>
          <w:sz w:val="28"/>
          <w:szCs w:val="28"/>
          <w:lang w:val="en-GB" w:eastAsia="nl-NL"/>
        </w:rPr>
        <w:t>黄疸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健康管理院外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GB" w:eastAsia="nl-NL"/>
        </w:rPr>
        <w:t>服务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GB" w:eastAsia="zh-CN"/>
        </w:rPr>
        <w:t>，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满足医护人员和家长需求。</w:t>
      </w:r>
    </w:p>
    <w:p w14:paraId="2A056226">
      <w:pPr>
        <w:numPr>
          <w:ilvl w:val="0"/>
          <w:numId w:val="2"/>
        </w:numPr>
        <w:tabs>
          <w:tab w:val="left" w:pos="567"/>
        </w:tabs>
        <w:spacing w:line="360" w:lineRule="auto"/>
        <w:ind w:hanging="436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开发本院的黄疸随访小程序：</w:t>
      </w:r>
    </w:p>
    <w:p w14:paraId="3706D401">
      <w:pPr>
        <w:numPr>
          <w:ilvl w:val="0"/>
          <w:numId w:val="0"/>
        </w:numPr>
        <w:tabs>
          <w:tab w:val="left" w:pos="567"/>
        </w:tabs>
        <w:spacing w:line="360" w:lineRule="auto"/>
        <w:ind w:left="567" w:leftChars="0" w:firstLine="560" w:firstLineChars="200"/>
        <w:rPr>
          <w:rFonts w:hint="eastAsia" w:ascii="Calibri" w:hAnsi="Calibri" w:eastAsia="方正仿宋_GBK" w:cs="Calibri"/>
          <w:color w:val="auto"/>
          <w:sz w:val="28"/>
          <w:szCs w:val="28"/>
          <w:lang w:val="en-US" w:eastAsia="zh-CN"/>
        </w:rPr>
      </w:pPr>
      <w:r>
        <w:rPr>
          <w:rFonts w:hint="default" w:ascii="Calibri" w:hAnsi="Calibri" w:eastAsia="方正仿宋_GBK" w:cs="Calibri"/>
          <w:color w:val="auto"/>
          <w:sz w:val="28"/>
          <w:szCs w:val="28"/>
        </w:rPr>
        <w:t>①具备母婴室新生儿</w:t>
      </w:r>
      <w:r>
        <w:rPr>
          <w:rFonts w:hint="eastAsia" w:ascii="Calibri" w:hAnsi="Calibri" w:eastAsia="方正仿宋_GBK" w:cs="Calibri"/>
          <w:color w:val="auto"/>
          <w:sz w:val="28"/>
          <w:szCs w:val="28"/>
          <w:lang w:val="en-US" w:eastAsia="zh-CN"/>
        </w:rPr>
        <w:t>出院</w:t>
      </w:r>
      <w:r>
        <w:rPr>
          <w:rFonts w:hint="default" w:ascii="Calibri" w:hAnsi="Calibri" w:eastAsia="方正仿宋_GBK" w:cs="Calibri"/>
          <w:color w:val="auto"/>
          <w:sz w:val="28"/>
          <w:szCs w:val="28"/>
        </w:rPr>
        <w:t>居家黄疸监测、随访功能，完成新生儿</w:t>
      </w:r>
      <w:r>
        <w:rPr>
          <w:rFonts w:hint="eastAsia" w:ascii="Calibri" w:hAnsi="Calibri" w:eastAsia="方正仿宋_GBK" w:cs="Calibri"/>
          <w:color w:val="auto"/>
          <w:sz w:val="28"/>
          <w:szCs w:val="28"/>
          <w:lang w:val="en-US" w:eastAsia="zh-CN"/>
        </w:rPr>
        <w:t>出院后</w:t>
      </w:r>
      <w:r>
        <w:rPr>
          <w:rFonts w:hint="default" w:ascii="Calibri" w:hAnsi="Calibri" w:eastAsia="方正仿宋_GBK" w:cs="Calibri"/>
          <w:color w:val="auto"/>
          <w:sz w:val="28"/>
          <w:szCs w:val="28"/>
        </w:rPr>
        <w:t>全流程黄疸管理功能。</w:t>
      </w:r>
    </w:p>
    <w:p w14:paraId="5A2D1170">
      <w:pPr>
        <w:numPr>
          <w:numId w:val="0"/>
        </w:numPr>
        <w:tabs>
          <w:tab w:val="left" w:pos="567"/>
        </w:tabs>
        <w:spacing w:line="360" w:lineRule="auto"/>
        <w:ind w:left="567" w:leftChars="0"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Calibri" w:hAnsi="Calibri" w:eastAsia="方正仿宋_GBK" w:cs="Calibri"/>
          <w:color w:val="auto"/>
          <w:sz w:val="28"/>
          <w:szCs w:val="28"/>
        </w:rPr>
        <w:t>②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系统可提供黄疸监测管理及出院后黄疸管理，并可实现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院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外监测数据持续性，完成新生儿生后1~2周的持续黄疸监测和管理。</w:t>
      </w:r>
    </w:p>
    <w:p w14:paraId="4EE65A11">
      <w:pPr>
        <w:numPr>
          <w:numId w:val="0"/>
        </w:numPr>
        <w:tabs>
          <w:tab w:val="left" w:pos="567"/>
        </w:tabs>
        <w:spacing w:line="360" w:lineRule="auto"/>
        <w:ind w:left="567" w:leftChars="0" w:firstLine="560" w:firstLineChars="200"/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default" w:ascii="Calibri" w:hAnsi="Calibri" w:eastAsia="华文宋体" w:cs="Calibri"/>
          <w:sz w:val="28"/>
          <w:szCs w:val="28"/>
          <w:lang w:val="en-US" w:eastAsia="zh-CN"/>
        </w:rPr>
        <w:t>③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具有新生儿黄疸数据AI智能分析功能。</w:t>
      </w:r>
      <w:r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  <w:t>可满足 Bhutani 曲线自动匹配及风险提示。</w:t>
      </w:r>
    </w:p>
    <w:p w14:paraId="276374DF">
      <w:pPr>
        <w:numPr>
          <w:ilvl w:val="0"/>
          <w:numId w:val="0"/>
        </w:numPr>
        <w:tabs>
          <w:tab w:val="left" w:pos="567"/>
        </w:tabs>
        <w:spacing w:line="360" w:lineRule="auto"/>
        <w:ind w:left="567" w:leftChars="0" w:firstLine="560" w:firstLineChars="200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</w:t>
      </w:r>
      <w:r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  <w:t>提供完善的高值预警、召回的闭环管理方案，系统自动预警和人工预警策略明确，结果可统计可追溯。</w:t>
      </w:r>
    </w:p>
    <w:p w14:paraId="777A55D5">
      <w:pPr>
        <w:numPr>
          <w:ilvl w:val="0"/>
          <w:numId w:val="0"/>
        </w:numPr>
        <w:tabs>
          <w:tab w:val="left" w:pos="567"/>
        </w:tabs>
        <w:spacing w:line="360" w:lineRule="auto"/>
        <w:ind w:left="567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⑤后期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可建立省级“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新生儿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远程黄疸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监测随访管理平台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辐射域内下级医院</w:t>
      </w:r>
      <w:r>
        <w:rPr>
          <w:rFonts w:hint="default" w:ascii="宋体" w:hAnsi="宋体" w:eastAsia="宋体" w:cs="宋体"/>
          <w:sz w:val="28"/>
          <w:szCs w:val="28"/>
          <w:lang w:val="en-US" w:eastAsia="zh-Hans"/>
        </w:rPr>
        <w:t>。</w:t>
      </w:r>
    </w:p>
    <w:p w14:paraId="74A11E9A">
      <w:pPr>
        <w:numPr>
          <w:ilvl w:val="0"/>
          <w:numId w:val="2"/>
        </w:numPr>
        <w:tabs>
          <w:tab w:val="left" w:pos="567"/>
        </w:tabs>
        <w:spacing w:line="360" w:lineRule="auto"/>
        <w:ind w:hanging="436"/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小程序医生端：</w:t>
      </w:r>
    </w:p>
    <w:p w14:paraId="02331C91">
      <w:pPr>
        <w:numPr>
          <w:ilvl w:val="0"/>
          <w:numId w:val="0"/>
        </w:numPr>
        <w:tabs>
          <w:tab w:val="left" w:pos="567"/>
        </w:tabs>
        <w:spacing w:line="360" w:lineRule="auto"/>
        <w:ind w:left="567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具有随时查看用户居家监测黄疸数值功能</w:t>
      </w:r>
    </w:p>
    <w:p w14:paraId="60CAFF93">
      <w:pPr>
        <w:numPr>
          <w:ilvl w:val="0"/>
          <w:numId w:val="0"/>
        </w:numPr>
        <w:tabs>
          <w:tab w:val="left" w:pos="567"/>
        </w:tabs>
        <w:spacing w:line="360" w:lineRule="auto"/>
        <w:ind w:left="567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具备家长监测数值上传后的区域以不同颜色区分，以便医生很直观查看</w:t>
      </w:r>
    </w:p>
    <w:p w14:paraId="7590C9F2">
      <w:pPr>
        <w:numPr>
          <w:ilvl w:val="0"/>
          <w:numId w:val="0"/>
        </w:numPr>
        <w:tabs>
          <w:tab w:val="left" w:pos="567"/>
        </w:tabs>
        <w:spacing w:line="360" w:lineRule="auto"/>
        <w:ind w:left="567" w:leftChars="0" w:firstLine="560" w:firstLineChars="200"/>
        <w:rPr>
          <w:rFonts w:hint="eastAsia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具备有高危因素展示栏</w:t>
      </w:r>
    </w:p>
    <w:p w14:paraId="29708C79">
      <w:pPr>
        <w:numPr>
          <w:ilvl w:val="0"/>
          <w:numId w:val="2"/>
        </w:numPr>
        <w:tabs>
          <w:tab w:val="left" w:pos="567"/>
        </w:tabs>
        <w:spacing w:line="360" w:lineRule="auto"/>
        <w:ind w:hanging="436"/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经皮黄疸仪设备要求</w:t>
      </w:r>
    </w:p>
    <w:p w14:paraId="0868C078">
      <w:pPr>
        <w:numPr>
          <w:ilvl w:val="0"/>
          <w:numId w:val="3"/>
        </w:numPr>
        <w:tabs>
          <w:tab w:val="left" w:pos="567"/>
        </w:tabs>
        <w:spacing w:line="360" w:lineRule="auto"/>
        <w:ind w:hanging="436"/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功能：采集经皮黄疸数据，并实时上传系统；（附产品注册证及彩页证明）</w:t>
      </w:r>
    </w:p>
    <w:p w14:paraId="55A767D2">
      <w:pPr>
        <w:numPr>
          <w:ilvl w:val="0"/>
          <w:numId w:val="3"/>
        </w:numPr>
        <w:tabs>
          <w:tab w:val="left" w:pos="567"/>
        </w:tabs>
        <w:spacing w:line="360" w:lineRule="auto"/>
        <w:ind w:hanging="436"/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具有强大实力能够提供远程黄疸居家监测黄疸仪500台以上的能力。</w:t>
      </w:r>
    </w:p>
    <w:p w14:paraId="28F4EEE1">
      <w:pPr>
        <w:spacing w:line="540" w:lineRule="exact"/>
        <w:ind w:firstLine="72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   </w:t>
      </w:r>
    </w:p>
    <w:p w14:paraId="47562B21">
      <w:pPr>
        <w:spacing w:line="540" w:lineRule="exact"/>
        <w:ind w:firstLine="6120" w:firstLineChars="18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新生儿</w:t>
      </w:r>
      <w:r>
        <w:rPr>
          <w:rFonts w:hint="eastAsia" w:ascii="仿宋_GB2312" w:hAnsi="仿宋_GB2312" w:eastAsia="仿宋_GB2312" w:cs="仿宋_GB2312"/>
          <w:sz w:val="34"/>
          <w:szCs w:val="34"/>
        </w:rPr>
        <w:t>科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85047"/>
      <w:docPartObj>
        <w:docPartGallery w:val="autotext"/>
      </w:docPartObj>
    </w:sdtPr>
    <w:sdtContent>
      <w:p w14:paraId="3E8AD58D">
        <w:pPr>
          <w:pStyle w:val="4"/>
          <w:jc w:val="right"/>
        </w:pPr>
        <w:r>
          <w:rPr>
            <w:rFonts w:hint="eastAsia" w:ascii="仿宋_GB2312" w:eastAsia="仿宋_GB2312"/>
            <w:sz w:val="28"/>
            <w:szCs w:val="28"/>
          </w:rPr>
          <w:t xml:space="preserve">-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-</w:t>
        </w:r>
      </w:p>
    </w:sdtContent>
  </w:sdt>
  <w:p w14:paraId="0A80E27A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A0AB0"/>
    <w:multiLevelType w:val="multilevel"/>
    <w:tmpl w:val="018A0AB0"/>
    <w:lvl w:ilvl="0" w:tentative="0">
      <w:start w:val="1"/>
      <w:numFmt w:val="decimal"/>
      <w:lvlText w:val="%1."/>
      <w:lvlJc w:val="left"/>
      <w:pPr>
        <w:tabs>
          <w:tab w:val="left" w:pos="1003"/>
        </w:tabs>
        <w:ind w:left="1003" w:hanging="360"/>
      </w:pPr>
    </w:lvl>
    <w:lvl w:ilvl="1" w:tentative="0">
      <w:start w:val="1"/>
      <w:numFmt w:val="decimal"/>
      <w:lvlText w:val="%2."/>
      <w:lvlJc w:val="left"/>
      <w:pPr>
        <w:tabs>
          <w:tab w:val="left" w:pos="1723"/>
        </w:tabs>
        <w:ind w:left="1723" w:hanging="360"/>
      </w:pPr>
    </w:lvl>
    <w:lvl w:ilvl="2" w:tentative="0">
      <w:start w:val="1"/>
      <w:numFmt w:val="decimal"/>
      <w:lvlText w:val="%3."/>
      <w:lvlJc w:val="left"/>
      <w:pPr>
        <w:tabs>
          <w:tab w:val="left" w:pos="2443"/>
        </w:tabs>
        <w:ind w:left="2443" w:hanging="360"/>
      </w:pPr>
    </w:lvl>
    <w:lvl w:ilvl="3" w:tentative="0">
      <w:start w:val="1"/>
      <w:numFmt w:val="decimal"/>
      <w:lvlText w:val="%4."/>
      <w:lvlJc w:val="left"/>
      <w:pPr>
        <w:tabs>
          <w:tab w:val="left" w:pos="3163"/>
        </w:tabs>
        <w:ind w:left="3163" w:hanging="360"/>
      </w:pPr>
    </w:lvl>
    <w:lvl w:ilvl="4" w:tentative="0">
      <w:start w:val="1"/>
      <w:numFmt w:val="decimal"/>
      <w:lvlText w:val="%5."/>
      <w:lvlJc w:val="left"/>
      <w:pPr>
        <w:tabs>
          <w:tab w:val="left" w:pos="3883"/>
        </w:tabs>
        <w:ind w:left="3883" w:hanging="360"/>
      </w:pPr>
    </w:lvl>
    <w:lvl w:ilvl="5" w:tentative="0">
      <w:start w:val="1"/>
      <w:numFmt w:val="decimal"/>
      <w:lvlText w:val="%6."/>
      <w:lvlJc w:val="left"/>
      <w:pPr>
        <w:tabs>
          <w:tab w:val="left" w:pos="4603"/>
        </w:tabs>
        <w:ind w:left="4603" w:hanging="360"/>
      </w:pPr>
    </w:lvl>
    <w:lvl w:ilvl="6" w:tentative="0">
      <w:start w:val="1"/>
      <w:numFmt w:val="decimal"/>
      <w:lvlText w:val="%7."/>
      <w:lvlJc w:val="left"/>
      <w:pPr>
        <w:tabs>
          <w:tab w:val="left" w:pos="5323"/>
        </w:tabs>
        <w:ind w:left="5323" w:hanging="360"/>
      </w:pPr>
    </w:lvl>
    <w:lvl w:ilvl="7" w:tentative="0">
      <w:start w:val="1"/>
      <w:numFmt w:val="decimal"/>
      <w:lvlText w:val="%8."/>
      <w:lvlJc w:val="left"/>
      <w:pPr>
        <w:tabs>
          <w:tab w:val="left" w:pos="6043"/>
        </w:tabs>
        <w:ind w:left="6043" w:hanging="360"/>
      </w:pPr>
    </w:lvl>
    <w:lvl w:ilvl="8" w:tentative="0">
      <w:start w:val="1"/>
      <w:numFmt w:val="decimal"/>
      <w:lvlText w:val="%9."/>
      <w:lvlJc w:val="left"/>
      <w:pPr>
        <w:tabs>
          <w:tab w:val="left" w:pos="6763"/>
        </w:tabs>
        <w:ind w:left="6763" w:hanging="360"/>
      </w:pPr>
    </w:lvl>
  </w:abstractNum>
  <w:abstractNum w:abstractNumId="1">
    <w:nsid w:val="225EBBFA"/>
    <w:multiLevelType w:val="multilevel"/>
    <w:tmpl w:val="225EBBFA"/>
    <w:lvl w:ilvl="0" w:tentative="0">
      <w:start w:val="1"/>
      <w:numFmt w:val="decimal"/>
      <w:lvlText w:val="%1."/>
      <w:lvlJc w:val="left"/>
      <w:pPr>
        <w:tabs>
          <w:tab w:val="left" w:pos="1003"/>
        </w:tabs>
        <w:ind w:left="1003" w:hanging="360"/>
      </w:pPr>
    </w:lvl>
    <w:lvl w:ilvl="1" w:tentative="0">
      <w:start w:val="1"/>
      <w:numFmt w:val="decimal"/>
      <w:lvlText w:val="%2."/>
      <w:lvlJc w:val="left"/>
      <w:pPr>
        <w:tabs>
          <w:tab w:val="left" w:pos="1723"/>
        </w:tabs>
        <w:ind w:left="1723" w:hanging="360"/>
      </w:pPr>
    </w:lvl>
    <w:lvl w:ilvl="2" w:tentative="0">
      <w:start w:val="1"/>
      <w:numFmt w:val="decimal"/>
      <w:lvlText w:val="%3."/>
      <w:lvlJc w:val="left"/>
      <w:pPr>
        <w:tabs>
          <w:tab w:val="left" w:pos="2443"/>
        </w:tabs>
        <w:ind w:left="2443" w:hanging="360"/>
      </w:pPr>
    </w:lvl>
    <w:lvl w:ilvl="3" w:tentative="0">
      <w:start w:val="1"/>
      <w:numFmt w:val="decimal"/>
      <w:lvlText w:val="%4."/>
      <w:lvlJc w:val="left"/>
      <w:pPr>
        <w:tabs>
          <w:tab w:val="left" w:pos="3163"/>
        </w:tabs>
        <w:ind w:left="3163" w:hanging="360"/>
      </w:pPr>
    </w:lvl>
    <w:lvl w:ilvl="4" w:tentative="0">
      <w:start w:val="1"/>
      <w:numFmt w:val="decimal"/>
      <w:lvlText w:val="%5."/>
      <w:lvlJc w:val="left"/>
      <w:pPr>
        <w:tabs>
          <w:tab w:val="left" w:pos="3883"/>
        </w:tabs>
        <w:ind w:left="3883" w:hanging="360"/>
      </w:pPr>
    </w:lvl>
    <w:lvl w:ilvl="5" w:tentative="0">
      <w:start w:val="1"/>
      <w:numFmt w:val="decimal"/>
      <w:lvlText w:val="%6."/>
      <w:lvlJc w:val="left"/>
      <w:pPr>
        <w:tabs>
          <w:tab w:val="left" w:pos="4603"/>
        </w:tabs>
        <w:ind w:left="4603" w:hanging="360"/>
      </w:pPr>
    </w:lvl>
    <w:lvl w:ilvl="6" w:tentative="0">
      <w:start w:val="1"/>
      <w:numFmt w:val="decimal"/>
      <w:lvlText w:val="%7."/>
      <w:lvlJc w:val="left"/>
      <w:pPr>
        <w:tabs>
          <w:tab w:val="left" w:pos="5323"/>
        </w:tabs>
        <w:ind w:left="5323" w:hanging="360"/>
      </w:pPr>
    </w:lvl>
    <w:lvl w:ilvl="7" w:tentative="0">
      <w:start w:val="1"/>
      <w:numFmt w:val="decimal"/>
      <w:lvlText w:val="%8."/>
      <w:lvlJc w:val="left"/>
      <w:pPr>
        <w:tabs>
          <w:tab w:val="left" w:pos="6043"/>
        </w:tabs>
        <w:ind w:left="6043" w:hanging="360"/>
      </w:pPr>
    </w:lvl>
    <w:lvl w:ilvl="8" w:tentative="0">
      <w:start w:val="1"/>
      <w:numFmt w:val="decimal"/>
      <w:lvlText w:val="%9."/>
      <w:lvlJc w:val="left"/>
      <w:pPr>
        <w:tabs>
          <w:tab w:val="left" w:pos="6763"/>
        </w:tabs>
        <w:ind w:left="6763" w:hanging="360"/>
      </w:pPr>
    </w:lvl>
  </w:abstractNum>
  <w:abstractNum w:abstractNumId="2">
    <w:nsid w:val="6D9A7E54"/>
    <w:multiLevelType w:val="multilevel"/>
    <w:tmpl w:val="6D9A7E54"/>
    <w:lvl w:ilvl="0" w:tentative="0">
      <w:start w:val="1"/>
      <w:numFmt w:val="decimal"/>
      <w:lvlText w:val="%1."/>
      <w:lvlJc w:val="left"/>
      <w:pPr>
        <w:tabs>
          <w:tab w:val="left" w:pos="1003"/>
        </w:tabs>
        <w:ind w:left="1003" w:hanging="360"/>
      </w:pPr>
    </w:lvl>
    <w:lvl w:ilvl="1" w:tentative="0">
      <w:start w:val="1"/>
      <w:numFmt w:val="decimal"/>
      <w:lvlText w:val="%2."/>
      <w:lvlJc w:val="left"/>
      <w:pPr>
        <w:tabs>
          <w:tab w:val="left" w:pos="1723"/>
        </w:tabs>
        <w:ind w:left="1723" w:hanging="360"/>
      </w:pPr>
    </w:lvl>
    <w:lvl w:ilvl="2" w:tentative="0">
      <w:start w:val="1"/>
      <w:numFmt w:val="decimal"/>
      <w:lvlText w:val="%3."/>
      <w:lvlJc w:val="left"/>
      <w:pPr>
        <w:tabs>
          <w:tab w:val="left" w:pos="2443"/>
        </w:tabs>
        <w:ind w:left="2443" w:hanging="360"/>
      </w:pPr>
    </w:lvl>
    <w:lvl w:ilvl="3" w:tentative="0">
      <w:start w:val="1"/>
      <w:numFmt w:val="decimal"/>
      <w:lvlText w:val="%4."/>
      <w:lvlJc w:val="left"/>
      <w:pPr>
        <w:tabs>
          <w:tab w:val="left" w:pos="3163"/>
        </w:tabs>
        <w:ind w:left="3163" w:hanging="360"/>
      </w:pPr>
    </w:lvl>
    <w:lvl w:ilvl="4" w:tentative="0">
      <w:start w:val="1"/>
      <w:numFmt w:val="decimal"/>
      <w:lvlText w:val="%5."/>
      <w:lvlJc w:val="left"/>
      <w:pPr>
        <w:tabs>
          <w:tab w:val="left" w:pos="3883"/>
        </w:tabs>
        <w:ind w:left="3883" w:hanging="360"/>
      </w:pPr>
    </w:lvl>
    <w:lvl w:ilvl="5" w:tentative="0">
      <w:start w:val="1"/>
      <w:numFmt w:val="decimal"/>
      <w:lvlText w:val="%6."/>
      <w:lvlJc w:val="left"/>
      <w:pPr>
        <w:tabs>
          <w:tab w:val="left" w:pos="4603"/>
        </w:tabs>
        <w:ind w:left="4603" w:hanging="360"/>
      </w:pPr>
    </w:lvl>
    <w:lvl w:ilvl="6" w:tentative="0">
      <w:start w:val="1"/>
      <w:numFmt w:val="decimal"/>
      <w:lvlText w:val="%7."/>
      <w:lvlJc w:val="left"/>
      <w:pPr>
        <w:tabs>
          <w:tab w:val="left" w:pos="5323"/>
        </w:tabs>
        <w:ind w:left="5323" w:hanging="360"/>
      </w:pPr>
    </w:lvl>
    <w:lvl w:ilvl="7" w:tentative="0">
      <w:start w:val="1"/>
      <w:numFmt w:val="decimal"/>
      <w:lvlText w:val="%8."/>
      <w:lvlJc w:val="left"/>
      <w:pPr>
        <w:tabs>
          <w:tab w:val="left" w:pos="6043"/>
        </w:tabs>
        <w:ind w:left="6043" w:hanging="360"/>
      </w:pPr>
    </w:lvl>
    <w:lvl w:ilvl="8" w:tentative="0">
      <w:start w:val="1"/>
      <w:numFmt w:val="decimal"/>
      <w:lvlText w:val="%9."/>
      <w:lvlJc w:val="left"/>
      <w:pPr>
        <w:tabs>
          <w:tab w:val="left" w:pos="6763"/>
        </w:tabs>
        <w:ind w:left="6763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ZTA4MTVkMzZiYjJlOTIwYmQxNjI3MjM0Zjg0NjYifQ=="/>
  </w:docVars>
  <w:rsids>
    <w:rsidRoot w:val="15717653"/>
    <w:rsid w:val="000410D7"/>
    <w:rsid w:val="00271835"/>
    <w:rsid w:val="00315537"/>
    <w:rsid w:val="00453B0B"/>
    <w:rsid w:val="0078620C"/>
    <w:rsid w:val="00786E67"/>
    <w:rsid w:val="007F154B"/>
    <w:rsid w:val="00BE1B72"/>
    <w:rsid w:val="00D32436"/>
    <w:rsid w:val="00E870DE"/>
    <w:rsid w:val="03240B45"/>
    <w:rsid w:val="15717653"/>
    <w:rsid w:val="18D8045B"/>
    <w:rsid w:val="22953246"/>
    <w:rsid w:val="231102E1"/>
    <w:rsid w:val="2ADC4207"/>
    <w:rsid w:val="32892B30"/>
    <w:rsid w:val="39A55FBD"/>
    <w:rsid w:val="3B2B7665"/>
    <w:rsid w:val="46935043"/>
    <w:rsid w:val="4B5376DC"/>
    <w:rsid w:val="55C62637"/>
    <w:rsid w:val="5B507E98"/>
    <w:rsid w:val="5DEC4171"/>
    <w:rsid w:val="640B488C"/>
    <w:rsid w:val="64790728"/>
    <w:rsid w:val="65053D6A"/>
    <w:rsid w:val="66016BDA"/>
    <w:rsid w:val="69407A67"/>
    <w:rsid w:val="6FAD1838"/>
    <w:rsid w:val="74852B2A"/>
    <w:rsid w:val="7787415E"/>
    <w:rsid w:val="7A8E6ECB"/>
    <w:rsid w:val="7CAD4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widowControl w:val="0"/>
      <w:tabs>
        <w:tab w:val="left" w:pos="720"/>
        <w:tab w:val="left" w:pos="1440"/>
      </w:tabs>
      <w:spacing w:before="260" w:after="260" w:line="416" w:lineRule="auto"/>
      <w:jc w:val="both"/>
      <w:outlineLvl w:val="1"/>
    </w:pPr>
    <w:rPr>
      <w:rFonts w:ascii="宋体" w:hAnsi="宋体" w:cs="宋体"/>
      <w:b/>
      <w:bCs/>
      <w:sz w:val="24"/>
      <w:szCs w:val="24"/>
      <w:lang w:val="en-US"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paragraph" w:customStyle="1" w:styleId="12">
    <w:name w:val="列表段落1"/>
    <w:basedOn w:val="1"/>
    <w:autoRedefine/>
    <w:qFormat/>
    <w:uiPriority w:val="34"/>
    <w:pPr>
      <w:ind w:left="720"/>
      <w:contextualSpacing/>
    </w:pPr>
  </w:style>
  <w:style w:type="paragraph" w:customStyle="1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1356</Words>
  <Characters>1379</Characters>
  <Lines>2</Lines>
  <Paragraphs>1</Paragraphs>
  <TotalTime>13</TotalTime>
  <ScaleCrop>false</ScaleCrop>
  <LinksUpToDate>false</LinksUpToDate>
  <CharactersWithSpaces>1429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2023-06-28T09:39:00Z</dcterms:created>
  <dc:creator>sfy</dc:creator>
  <cp:lastModifiedBy>何必太当真</cp:lastModifiedBy>
  <cp:lastPrinted>2022-01-21T03:54:00Z</cp:lastPrinted>
  <dcterms:modified xsi:type="dcterms:W3CDTF">2024-09-29T07:23:21Z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929EAB7CA0F043F996E342C010158782_13</vt:lpwstr>
  </property>
</Properties>
</file>