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调研需求</w:t>
      </w:r>
    </w:p>
    <w:p>
      <w:pPr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  <w:t>包1、包2</w:t>
      </w:r>
    </w:p>
    <w:p>
      <w:pPr>
        <w:pStyle w:val="2"/>
        <w:rPr>
          <w:rFonts w:hint="eastAsia"/>
          <w:lang w:val="en-US" w:eastAsia="zh-CN"/>
        </w:rPr>
      </w:pP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  <w:t>一、采购项目基本要求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1.所供货物必须符合中华人民共和国国家安全、环保标准，并达到原厂产品的技术参数标准；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2.供货期内供应采购人不适用的货物免费退换；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 xml:space="preserve">3.采购人按合同对商品进行认真验收，对不符合规格要求的商品，成交供应商必须无条件退货；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4.成交供应商未能履行采购文件和合同所定事项，或供应不合格的、假冒伪劣、以次充好的商品，采购人退货后将记录在案，并对成交供应商予以处罚，除要承担因此产生的一切损失和费用外，情节严重的可取消其供应资格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5.产品质量指标须根据国家相关部门新颁发的有关文件规定进行调整。采购人有权对产品质量进行抽查。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6.成交供应商需具有运输配送能力，送货时配备人员配合仓库管理人员将物品按区域上架摆放。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7.本项目货物不属一次性完成供货，需根据采购人的需求分批供货；成交供应商必须遵守，并且提供包括运输、包装、质量检验等服务；如接到采购人的订单需求，须在 10天内（紧急情况下由采购人要求送货时间）供货并送到指定地点。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  <w:t>二、交货验收要求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1、所购入的货物必须是全新（原装）正品，表面无划伤，无碰撞，其技术规格、标准必须符合采购人需求和国家计量检测标准。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2、所供商品必须符合国家行业生产及经营标准，货真价实，均能提供相应批次的合格检验证明。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3、投标货物必须各项技术指标完全符合国家有关质量检测、环保标准及产品出厂标准。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4、成交供应商必须负责成交货物的运输、质量检测等工作，所产生的费用由成交供应商负责。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5、配送货物必须按时按量按质送到采购人指定地点，并当面核实产品及数量。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6、验收完毕后，双方必须在货物收货清单上签名确认，货物收货清单作为采购人支付货款的依据之一。</w:t>
      </w:r>
    </w:p>
    <w:p>
      <w:pPr>
        <w:pStyle w:val="2"/>
        <w:rPr>
          <w:rFonts w:hint="eastAsia"/>
          <w:lang w:eastAsia="zh-CN"/>
        </w:rPr>
      </w:pP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  <w:t>三、售后服务及质保期要求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1、对采购人的服务通知，成交供应商在接报后 30分钟内响应，1.5 小时内到达现场，24 小时内处理完毕。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2、成交供应商应提供三包服务，服务方式均为上门服务，即由成交供应商派人收回、维修、维护、送货，由此产生的一切费用均由成交供应商承担。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3、每批商品验收之日起三个月内发现质量问题的，成交供应商负责免费调换，并承担由此给采购人造成的所有损失。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4、质保期：每批商品质保期不低于验收后六个月内。</w:t>
      </w:r>
    </w:p>
    <w:p>
      <w:pPr>
        <w:pStyle w:val="2"/>
        <w:rPr>
          <w:rFonts w:hint="eastAsia"/>
          <w:lang w:val="en-US" w:eastAsia="zh-CN"/>
        </w:rPr>
      </w:pP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  <w:t>四、结算及付款方式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1、结算方式：最终结算价=商品中标单价×每批次的实际采购数量。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t>2、按月结算，每批（次）货物到达交货地点、经验收合格之日及提供正式发票给采购人起 1 个月内，采购人及时办理财政支付手续。</w:t>
      </w:r>
    </w:p>
    <w:p>
      <w:pP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highlight w:val="none"/>
          <w:lang w:val="en-US" w:eastAsia="zh-CN"/>
        </w:rPr>
        <w:br w:type="page"/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  <w:highlight w:val="none"/>
          <w:lang w:val="en-US" w:eastAsia="zh-CN"/>
        </w:rPr>
        <w:t>包3：</w:t>
      </w:r>
    </w:p>
    <w:p>
      <w:pPr>
        <w:spacing w:line="360" w:lineRule="auto"/>
        <w:ind w:firstLine="240" w:firstLineChars="100"/>
        <w:rPr>
          <w:rFonts w:hint="default" w:eastAsiaTheme="minorEastAsia"/>
          <w:b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一、耗材</w:t>
      </w:r>
      <w:r>
        <w:rPr>
          <w:rFonts w:hint="eastAsia"/>
          <w:b/>
          <w:sz w:val="24"/>
          <w:szCs w:val="24"/>
          <w:lang w:val="en-US" w:eastAsia="zh-CN"/>
        </w:rPr>
        <w:t>和打印机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1、</w:t>
      </w:r>
      <w:r>
        <w:rPr>
          <w:rFonts w:hint="eastAsia"/>
          <w:sz w:val="24"/>
          <w:szCs w:val="24"/>
          <w:lang w:eastAsia="zh-CN"/>
        </w:rPr>
        <w:t>成交供应商</w:t>
      </w:r>
      <w:r>
        <w:rPr>
          <w:rFonts w:hint="eastAsia"/>
          <w:sz w:val="24"/>
          <w:szCs w:val="24"/>
        </w:rPr>
        <w:t>每年需提供的打印耗材</w:t>
      </w:r>
      <w:r>
        <w:rPr>
          <w:rFonts w:hint="eastAsia"/>
          <w:sz w:val="24"/>
          <w:szCs w:val="24"/>
          <w:lang w:val="en-US" w:eastAsia="zh-CN"/>
        </w:rPr>
        <w:t>预估数量和需租赁的打印机数量</w:t>
      </w:r>
      <w:r>
        <w:rPr>
          <w:rFonts w:hint="eastAsia"/>
          <w:sz w:val="24"/>
          <w:szCs w:val="24"/>
        </w:rPr>
        <w:t>如附件所示，耗材所需打印机采用租赁方式由</w:t>
      </w:r>
      <w:r>
        <w:rPr>
          <w:rFonts w:hint="eastAsia"/>
          <w:sz w:val="24"/>
          <w:szCs w:val="24"/>
          <w:lang w:eastAsia="zh-CN"/>
        </w:rPr>
        <w:t>成交供应商</w:t>
      </w:r>
      <w:r>
        <w:rPr>
          <w:rFonts w:hint="eastAsia"/>
          <w:sz w:val="24"/>
          <w:szCs w:val="24"/>
        </w:rPr>
        <w:t>提供（租赁价格包含在耗材价格中）。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2、当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rFonts w:hint="eastAsia"/>
          <w:sz w:val="24"/>
          <w:szCs w:val="24"/>
        </w:rPr>
        <w:t>提出新增打印机</w:t>
      </w:r>
      <w:r>
        <w:rPr>
          <w:rFonts w:hint="eastAsia"/>
          <w:sz w:val="24"/>
          <w:szCs w:val="24"/>
          <w:lang w:val="en-US" w:eastAsia="zh-CN"/>
        </w:rPr>
        <w:t>需求</w:t>
      </w:r>
      <w:r>
        <w:rPr>
          <w:rFonts w:hint="eastAsia"/>
          <w:sz w:val="24"/>
          <w:szCs w:val="24"/>
        </w:rPr>
        <w:t>时，</w:t>
      </w:r>
      <w:r>
        <w:rPr>
          <w:rFonts w:hint="eastAsia"/>
          <w:sz w:val="24"/>
          <w:szCs w:val="24"/>
          <w:lang w:eastAsia="zh-CN"/>
        </w:rPr>
        <w:t>成交供应商</w:t>
      </w:r>
      <w:r>
        <w:rPr>
          <w:rFonts w:hint="eastAsia"/>
          <w:sz w:val="24"/>
          <w:szCs w:val="24"/>
        </w:rPr>
        <w:t>应</w:t>
      </w:r>
      <w:r>
        <w:rPr>
          <w:rFonts w:hint="eastAsia"/>
          <w:sz w:val="24"/>
          <w:szCs w:val="24"/>
          <w:lang w:val="en-US" w:eastAsia="zh-CN"/>
        </w:rPr>
        <w:t>予以配合。</w:t>
      </w:r>
      <w:r>
        <w:rPr>
          <w:rFonts w:hint="eastAsia"/>
          <w:sz w:val="24"/>
          <w:szCs w:val="24"/>
        </w:rPr>
        <w:t xml:space="preserve">    </w:t>
      </w:r>
    </w:p>
    <w:p>
      <w:pPr>
        <w:tabs>
          <w:tab w:val="left" w:pos="2556"/>
        </w:tabs>
        <w:spacing w:line="360" w:lineRule="auto"/>
        <w:ind w:firstLine="48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ab/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b/>
          <w:sz w:val="24"/>
          <w:szCs w:val="24"/>
        </w:rPr>
        <w:t>二、驻场工程师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eastAsia="zh-CN"/>
        </w:rPr>
        <w:t>成交供应商</w:t>
      </w:r>
      <w:r>
        <w:rPr>
          <w:rFonts w:hint="eastAsia"/>
          <w:sz w:val="24"/>
          <w:szCs w:val="24"/>
        </w:rPr>
        <w:t>在每个院区需提供至少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名驻场工程师（共3院区）在医院驻场，协助信息科处理硬件相关问题（包括但不限于处理打印机故障；安装、共享、移动、设置打印机；更换耗材等），上班时间听从</w:t>
      </w:r>
      <w:r>
        <w:rPr>
          <w:rFonts w:hint="eastAsia"/>
          <w:sz w:val="24"/>
          <w:szCs w:val="24"/>
          <w:lang w:val="en-US" w:eastAsia="zh-CN"/>
        </w:rPr>
        <w:t>医院</w:t>
      </w:r>
      <w:r>
        <w:rPr>
          <w:rFonts w:hint="eastAsia"/>
          <w:sz w:val="24"/>
          <w:szCs w:val="24"/>
        </w:rPr>
        <w:t>安排，</w:t>
      </w:r>
      <w:r>
        <w:rPr>
          <w:rFonts w:hint="eastAsia"/>
          <w:sz w:val="24"/>
          <w:szCs w:val="24"/>
          <w:lang w:val="en-US" w:eastAsia="zh-CN"/>
        </w:rPr>
        <w:t>人员成本</w:t>
      </w:r>
      <w:r>
        <w:rPr>
          <w:rFonts w:hint="eastAsia"/>
          <w:sz w:val="24"/>
          <w:szCs w:val="24"/>
        </w:rPr>
        <w:t>由</w:t>
      </w:r>
      <w:r>
        <w:rPr>
          <w:rFonts w:hint="eastAsia"/>
          <w:sz w:val="24"/>
          <w:szCs w:val="24"/>
          <w:lang w:eastAsia="zh-CN"/>
        </w:rPr>
        <w:t>成交供应商</w:t>
      </w:r>
      <w:r>
        <w:rPr>
          <w:rFonts w:hint="eastAsia"/>
          <w:sz w:val="24"/>
          <w:szCs w:val="24"/>
        </w:rPr>
        <w:t>负责。</w:t>
      </w:r>
      <w:bookmarkStart w:id="0" w:name="_GoBack"/>
      <w:bookmarkEnd w:id="0"/>
    </w:p>
    <w:p>
      <w:pPr>
        <w:snapToGrid w:val="0"/>
        <w:spacing w:line="360" w:lineRule="auto"/>
        <w:ind w:firstLine="482" w:firstLineChars="200"/>
        <w:rPr>
          <w:rFonts w:ascii="宋体" w:hAnsi="宋体" w:eastAsia="宋体" w:cs="Calibri"/>
          <w:b/>
          <w:bCs/>
          <w:color w:val="000000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rPr>
          <w:rFonts w:ascii="宋体" w:hAnsi="宋体" w:cs="Calibri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</w:rPr>
        <w:t>三、采购项目基本要求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1.所供货物必须符合中华人民共和国国家安全、环保标准，并达到原厂产品的技术参数标准；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2.供货期内供应</w:t>
      </w:r>
      <w:r>
        <w:rPr>
          <w:rFonts w:hint="eastAsia" w:ascii="宋体" w:hAnsi="宋体" w:eastAsia="宋体" w:cs="Calibri"/>
          <w:color w:val="000000"/>
          <w:sz w:val="24"/>
          <w:szCs w:val="24"/>
          <w:lang w:val="en-US" w:eastAsia="zh-CN"/>
        </w:rPr>
        <w:t>了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不适用的货物免费退换；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3.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按合同对商品进行认真验收，对不符合规格要求的商品，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无条件退货（一周内）；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4.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未能履行采购文件和合同所定事项，或供应不合格的、假冒伪劣、以次充好的商品，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退货后将记录在案，并对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予以处罚，除要承担因此产生的一切损失和费用外，情节严重的可取消其供应资格。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5.产品质量指标须根据国家相关部门新颁发的有关文件规定进行调整。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有权对产品质量进行抽查。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6.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需具有运输配送能力，送货时配备人员配合仓库管理人员将物品按区域上架摆放。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7.本次招标货物不属一次性完成供货，需根据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的需求分批供货；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必须遵守，并且提供包括运输、包装、质量检验等服务；如接到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的订单需求，须在一周内（紧急情况下由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要求送货时间）供货并送到指定地点。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rPr>
          <w:rFonts w:ascii="宋体" w:hAnsi="宋体" w:cs="Calibri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</w:rPr>
        <w:t>四、交货验收要求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1、所购入的货物必须是全新正品，表面无划伤，无碰撞，其技术规格、标准必须符合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需求和国家计量检测标准。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2、所供商品必须符合国家行业生产及经营标准，货真价实，均能提供相应批次的合格检验证明。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3、</w:t>
      </w:r>
      <w:r>
        <w:rPr>
          <w:rFonts w:hint="eastAsia" w:ascii="宋体" w:hAnsi="宋体" w:eastAsia="宋体" w:cs="Calibri"/>
          <w:color w:val="000000"/>
          <w:sz w:val="24"/>
          <w:szCs w:val="24"/>
          <w:lang w:val="en-US" w:eastAsia="zh-CN"/>
        </w:rPr>
        <w:t>所供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货物必须各项技术指标完全符合国家有关质量检测、环保标准及产品出厂标准。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4、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必须负责成交货物的运输、质量检测等工作，所产生的费用由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负责。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5、配送货物必须按时按量按质送到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指定地点，并当面核实产品及数量。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6、验收完毕后，双方必须在货物收货清单上签名确认，货物收货清单作为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支付货款的依据之一。</w:t>
      </w:r>
    </w:p>
    <w:p>
      <w:pPr>
        <w:snapToGrid w:val="0"/>
        <w:spacing w:line="360" w:lineRule="auto"/>
        <w:ind w:firstLine="482" w:firstLineChars="200"/>
        <w:rPr>
          <w:rFonts w:ascii="宋体" w:hAnsi="宋体" w:eastAsia="宋体" w:cs="Calibri"/>
          <w:b/>
          <w:bCs/>
          <w:color w:val="000000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rPr>
          <w:rFonts w:ascii="宋体" w:hAnsi="宋体" w:cs="Calibri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</w:rPr>
        <w:t>五、售后服务及质保期要求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1、对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的服务通知，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在接报后30分钟内响应，1.5小时内到达现场，24 小时内处理完毕。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2、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应提供三包服务，服务方式均为上门服务，即由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派人收回、维修、维护、送货，由此产生的一切费用均由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承担。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3、每批商品验收之日起三个月内发现质量问题的，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负责免费调换，并承担由此给</w:t>
      </w:r>
      <w:r>
        <w:rPr>
          <w:rFonts w:hint="eastAsia" w:ascii="宋体" w:hAnsi="宋体" w:eastAsia="宋体" w:cs="Calibri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造成的所有损失。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</w:rPr>
        <w:t>4、质保期：每批商品质保期</w:t>
      </w:r>
      <w:r>
        <w:rPr>
          <w:rFonts w:hint="eastAsia" w:ascii="宋体" w:hAnsi="宋体" w:eastAsia="宋体" w:cs="Calibri"/>
          <w:color w:val="000000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验收后不低于六个月。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Calibri"/>
          <w:color w:val="000000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rPr>
          <w:rFonts w:ascii="宋体" w:hAnsi="宋体" w:cs="Calibri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color w:val="000000"/>
          <w:sz w:val="24"/>
          <w:szCs w:val="24"/>
        </w:rPr>
        <w:t>六、结算及付款方式</w:t>
      </w:r>
    </w:p>
    <w:p>
      <w:pPr>
        <w:snapToGrid w:val="0"/>
        <w:spacing w:line="360" w:lineRule="auto"/>
        <w:ind w:firstLine="480" w:firstLineChars="200"/>
        <w:rPr>
          <w:rFonts w:ascii="宋体" w:hAnsi="宋体" w:cs="Calibri"/>
          <w:color w:val="000000"/>
          <w:sz w:val="24"/>
          <w:szCs w:val="24"/>
        </w:rPr>
      </w:pPr>
      <w:r>
        <w:rPr>
          <w:rFonts w:hint="eastAsia" w:ascii="宋体" w:hAnsi="宋体" w:eastAsia="宋体" w:cs="Calibri"/>
          <w:color w:val="000000"/>
          <w:sz w:val="24"/>
          <w:szCs w:val="24"/>
          <w:lang w:val="en-US" w:eastAsia="zh-CN"/>
        </w:rPr>
        <w:t>按月结算，</w:t>
      </w:r>
      <w:r>
        <w:rPr>
          <w:rFonts w:hint="eastAsia" w:ascii="宋体" w:hAnsi="宋体" w:eastAsia="宋体" w:cs="Calibri"/>
          <w:color w:val="000000"/>
          <w:sz w:val="24"/>
          <w:szCs w:val="24"/>
        </w:rPr>
        <w:t>最终结算价=商品中标单价×每批次的实际采购数量。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000000"/>
    <w:rsid w:val="067460BE"/>
    <w:rsid w:val="1AF60148"/>
    <w:rsid w:val="24562589"/>
    <w:rsid w:val="2F0C6F7F"/>
    <w:rsid w:val="4B743C80"/>
    <w:rsid w:val="560B2BAE"/>
    <w:rsid w:val="63732D0A"/>
    <w:rsid w:val="69CD7914"/>
    <w:rsid w:val="7997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2128</Words>
  <Characters>2151</Characters>
  <Lines>0</Lines>
  <Paragraphs>0</Paragraphs>
  <TotalTime>18</TotalTime>
  <ScaleCrop>false</ScaleCrop>
  <LinksUpToDate>false</LinksUpToDate>
  <CharactersWithSpaces>2177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2022-06-28T03:32:00Z</dcterms:created>
  <dc:creator>sfy</dc:creator>
  <cp:lastModifiedBy>黄秉勋</cp:lastModifiedBy>
  <dcterms:modified xsi:type="dcterms:W3CDTF">2023-08-16T00:36:20Z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AABB0481FB80490ABA9900E9B4DDA894</vt:lpwstr>
  </property>
</Properties>
</file>