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/>
        </w:rPr>
        <w:t>一、采购调剂台和百子柜一批，具体数量如下：</w:t>
      </w:r>
    </w:p>
    <w:p>
      <w:pPr>
        <w:numPr>
          <w:ilvl w:val="0"/>
          <w:numId w:val="0"/>
        </w:numPr>
        <w:rPr>
          <w:rFonts w:hint="default"/>
          <w:lang w:val="en-US"/>
        </w:rPr>
      </w:pPr>
    </w:p>
    <w:tbl>
      <w:tblPr>
        <w:tblStyle w:val="19"/>
        <w:tblW w:w="8631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920"/>
        <w:gridCol w:w="360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名称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规格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调剂台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3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见第二点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调剂台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3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3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百子柜</w:t>
            </w:r>
          </w:p>
        </w:tc>
        <w:tc>
          <w:tcPr>
            <w:tcW w:w="3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临时药存放柜</w:t>
            </w:r>
          </w:p>
        </w:tc>
        <w:tc>
          <w:tcPr>
            <w:tcW w:w="3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</w:tr>
    </w:tbl>
    <w:p>
      <w:pPr>
        <w:spacing w:line="240" w:lineRule="auto"/>
        <w:ind w:firstLine="420" w:firstLineChars="200"/>
        <w:rPr>
          <w:rFonts w:ascii="宋体" w:hAnsi="宋体"/>
          <w:szCs w:val="21"/>
        </w:rPr>
      </w:pPr>
    </w:p>
    <w:p>
      <w:pPr>
        <w:pStyle w:val="2"/>
        <w:numPr>
          <w:ilvl w:val="0"/>
          <w:numId w:val="0"/>
        </w:numPr>
        <w:spacing w:line="240" w:lineRule="auto"/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  <w:t>1、质保期：不短于5年；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  <w:t>2、生产前需与采购人确认具体的尺寸和款式，确认好后再生产；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  <w:t>3、百子柜需配套额外的适用于百子柜的共100个拉手和200个螺丝；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  <w:t>4、于签订合同后的15个工作日内，乙方开具发票，甲方支付合同金额的30%给到乙方；项目验收后，使用科室、仓库和乙方三方确认好剩余未支付金额，乙方开具发票，甲方于见票后15个工作日内结算剩余未支付金额。</w:t>
      </w:r>
    </w:p>
    <w:p>
      <w:pPr>
        <w:rPr>
          <w:rFonts w:hint="default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  <w:lang w:val="en-US" w:eastAsia="zh-CN"/>
        </w:rPr>
        <w:t>5.需配两个用于调配的脚梯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Theme="majorEastAsia" w:hAnsiTheme="majorEastAsia" w:eastAsiaTheme="majorEastAsia"/>
        </w:rPr>
      </w:pPr>
    </w:p>
    <w:p>
      <w:pPr>
        <w:pStyle w:val="2"/>
        <w:rPr>
          <w:rFonts w:hint="eastAsia" w:asciiTheme="majorEastAsia" w:hAnsiTheme="majorEastAsia" w:eastAsiaTheme="majorEastAsia"/>
        </w:rPr>
      </w:pPr>
    </w:p>
    <w:p>
      <w:pPr>
        <w:pStyle w:val="2"/>
        <w:rPr>
          <w:rFonts w:hint="eastAsia" w:asciiTheme="majorEastAsia" w:hAnsiTheme="majorEastAsia" w:eastAsiaTheme="majorEastAsia"/>
        </w:rPr>
      </w:pPr>
    </w:p>
    <w:p>
      <w:pPr>
        <w:rPr>
          <w:rFonts w:hint="eastAsia" w:asciiTheme="majorEastAsia" w:hAnsiTheme="majorEastAsia" w:eastAsiaTheme="major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Theme="majorEastAsia" w:hAnsiTheme="majorEastAsia" w:eastAsiaTheme="majorEastAsia"/>
          <w:lang w:eastAsia="zh-CN"/>
        </w:rPr>
      </w:pPr>
      <w:r>
        <w:rPr>
          <w:rFonts w:hint="eastAsia" w:asciiTheme="majorEastAsia" w:hAnsiTheme="majorEastAsia" w:eastAsiaTheme="majorEastAsia"/>
          <w:lang w:eastAsia="zh-CN"/>
        </w:rPr>
        <w:br w:type="page"/>
      </w:r>
    </w:p>
    <w:p>
      <w:pPr>
        <w:pStyle w:val="7"/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>二、具体要求：</w:t>
      </w:r>
    </w:p>
    <w:p>
      <w:pPr>
        <w:pStyle w:val="7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 xml:space="preserve"> </w:t>
      </w:r>
    </w:p>
    <w:tbl>
      <w:tblPr>
        <w:tblStyle w:val="19"/>
        <w:tblW w:w="81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455"/>
        <w:gridCol w:w="5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5662" w:type="dxa"/>
            <w:vAlign w:val="center"/>
          </w:tcPr>
          <w:p>
            <w:pPr>
              <w:pStyle w:val="12"/>
              <w:adjustRightInd/>
              <w:spacing w:line="240" w:lineRule="auto"/>
              <w:jc w:val="center"/>
              <w:textAlignment w:val="auto"/>
              <w:rPr>
                <w:rFonts w:ascii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/>
                <w:bCs/>
                <w:kern w:val="2"/>
                <w:sz w:val="21"/>
                <w:szCs w:val="21"/>
              </w:rPr>
              <w:t>材质工艺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调剂台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5662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整体柜外表（除柜体背部）采用木纹纸转印工艺，其部份采用相似颜色搭配，以致整体效果之美观。整体柜分十层结构，表面为转印，其部份为304不锈钢原本色。每格抽斗沿边采用三折边工艺，使抽斗不易变形。每格为独立式，防止串药，整体药柜设计具有防鼠、防潮和杜绝药品窜味的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2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调剂台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662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整体柜外表（除柜体背部）采用木纹纸转印工艺，其部份采用相似颜色搭配，以致整体效果之美观。整体柜分十层结构，表面为转印，其部份为304不锈钢原本色。每格抽斗沿边采用三折边工艺，使抽斗不易变形。每格为独立式，防止串药，整体药柜设计具有防鼠、防潮和杜绝药品窜味的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atLeast"/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3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百子柜</w:t>
            </w:r>
          </w:p>
        </w:tc>
        <w:tc>
          <w:tcPr>
            <w:tcW w:w="5662" w:type="dxa"/>
            <w:vAlign w:val="center"/>
          </w:tcPr>
          <w:p>
            <w:pPr>
              <w:jc w:val="both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整体柜外表（除柜体背部）采用木纹纸转印工艺，其部份采用相似颜色搭配，以致整体效果之美观。整体柜分十层结构，表面为转印，其部份为304不锈钢原本色。每格抽斗沿边采用三折边工艺，使抽斗不易变形。每格为独立式，防止串药，整体药柜设计具有防鼠、防潮和杜绝药品窜味的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atLeast"/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临时药存放柜</w:t>
            </w:r>
          </w:p>
        </w:tc>
        <w:tc>
          <w:tcPr>
            <w:tcW w:w="5662" w:type="dxa"/>
            <w:vAlign w:val="center"/>
          </w:tcPr>
          <w:p>
            <w:pPr>
              <w:jc w:val="both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与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上述台和</w:t>
            </w:r>
            <w:r>
              <w:rPr>
                <w:rFonts w:hint="eastAsia" w:ascii="宋体" w:hAnsi="宋体" w:cs="宋体"/>
                <w:sz w:val="22"/>
                <w:szCs w:val="22"/>
              </w:rPr>
              <w:t>柜表面一致，木纹转印工艺，表面平整，光滑，不脱漆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2"/>
                <w:szCs w:val="22"/>
              </w:rPr>
              <w:t>其部份为304不锈钢原本色。。</w:t>
            </w:r>
          </w:p>
        </w:tc>
      </w:tr>
    </w:tbl>
    <w:p/>
    <w:p/>
    <w:p>
      <w:r>
        <w:rPr>
          <w:rFonts w:hint="eastAsia"/>
          <w:lang w:val="en-US" w:eastAsia="zh-CN"/>
        </w:rPr>
        <w:t>注：药斗上需有拉手。</w:t>
      </w:r>
      <w:r>
        <w:br w:type="page"/>
      </w:r>
    </w:p>
    <w:p>
      <w:pPr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调剂台共4个</w:t>
      </w:r>
    </w:p>
    <w:p/>
    <w:p>
      <w:pPr>
        <w:rPr>
          <w:rFonts w:hint="default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调剂台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A 3个，</w:t>
      </w:r>
      <w:r>
        <w:rPr>
          <w:rFonts w:hint="eastAsia"/>
          <w:lang w:val="en-US" w:eastAsia="zh-CN"/>
        </w:rPr>
        <w:t>下层每侧有20个药斗，共40个药斗。</w:t>
      </w:r>
    </w:p>
    <w:p>
      <w:r>
        <w:drawing>
          <wp:inline distT="0" distB="0" distL="114300" distR="114300">
            <wp:extent cx="5273040" cy="3791585"/>
            <wp:effectExtent l="0" t="0" r="3810" b="1841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9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color w:val="000000"/>
          <w:kern w:val="0"/>
          <w:sz w:val="24"/>
        </w:rPr>
      </w:pPr>
    </w:p>
    <w:p>
      <w:pPr>
        <w:pStyle w:val="8"/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调剂台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B 1个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下层每侧有15个药斗，共30个药斗</w:t>
      </w:r>
    </w:p>
    <w:p>
      <w:r>
        <w:drawing>
          <wp:inline distT="0" distB="0" distL="114300" distR="114300">
            <wp:extent cx="5272405" cy="3772535"/>
            <wp:effectExtent l="0" t="0" r="4445" b="1841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7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百子柜共12个</w:t>
      </w:r>
    </w:p>
    <w:p>
      <w:pPr>
        <w:rPr>
          <w:rFonts w:hint="eastAsia" w:ascii="宋体" w:hAnsi="宋体" w:cs="宋体"/>
          <w:color w:val="000000"/>
          <w:kern w:val="0"/>
          <w:sz w:val="24"/>
        </w:rPr>
      </w:pPr>
    </w:p>
    <w:p>
      <w:pPr>
        <w:jc w:val="left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百子柜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A款8个</w:t>
      </w:r>
    </w:p>
    <w:p>
      <w:r>
        <w:drawing>
          <wp:inline distT="0" distB="0" distL="114300" distR="114300">
            <wp:extent cx="5267325" cy="3618865"/>
            <wp:effectExtent l="0" t="0" r="9525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1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jc w:val="left"/>
      </w:pPr>
      <w:r>
        <w:rPr>
          <w:rFonts w:hint="eastAsia" w:ascii="宋体" w:hAnsi="宋体" w:cs="宋体"/>
          <w:color w:val="000000"/>
          <w:kern w:val="0"/>
          <w:sz w:val="24"/>
        </w:rPr>
        <w:t>百子柜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B款3个</w:t>
      </w:r>
      <w:r>
        <w:drawing>
          <wp:inline distT="0" distB="0" distL="114300" distR="114300">
            <wp:extent cx="5267960" cy="3643630"/>
            <wp:effectExtent l="0" t="0" r="8890" b="1397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</w:p>
    <w:p>
      <w:pPr>
        <w:jc w:val="left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</w:p>
    <w:p>
      <w:pPr>
        <w:jc w:val="left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百子柜C款1个</w:t>
      </w:r>
    </w:p>
    <w:p>
      <w:pPr>
        <w:pStyle w:val="2"/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3526790"/>
            <wp:effectExtent l="0" t="0" r="9525" b="1651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2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宋体" w:hAnsi="宋体" w:cs="宋体"/>
          <w:color w:val="000000"/>
          <w:kern w:val="0"/>
          <w:sz w:val="24"/>
          <w:lang w:val="en-US" w:eastAsia="zh-CN"/>
        </w:rPr>
      </w:pPr>
      <w:r>
        <w:br w:type="page"/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临时药存放柜1个</w:t>
      </w:r>
    </w:p>
    <w:p>
      <w:pPr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</w:p>
    <w:p>
      <w:r>
        <w:drawing>
          <wp:inline distT="0" distB="0" distL="114300" distR="114300">
            <wp:extent cx="5266690" cy="3702050"/>
            <wp:effectExtent l="0" t="0" r="10160" b="1270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0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2"/>
      </w:pPr>
    </w:p>
    <w:tbl>
      <w:tblPr>
        <w:tblStyle w:val="19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455"/>
        <w:gridCol w:w="3150"/>
        <w:gridCol w:w="3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150" w:type="dxa"/>
            <w:vAlign w:val="center"/>
          </w:tcPr>
          <w:p>
            <w:pPr>
              <w:pStyle w:val="12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b/>
                <w:bCs/>
                <w:kern w:val="2"/>
                <w:sz w:val="21"/>
                <w:szCs w:val="21"/>
                <w:lang w:eastAsia="zh-CN"/>
              </w:rPr>
              <w:t>参考图（</w:t>
            </w:r>
            <w:r>
              <w:rPr>
                <w:rFonts w:hint="eastAsia" w:ascii="Times New Roman"/>
                <w:b/>
                <w:bCs/>
                <w:kern w:val="2"/>
                <w:sz w:val="21"/>
                <w:szCs w:val="21"/>
                <w:lang w:val="en-US" w:eastAsia="zh-CN"/>
              </w:rPr>
              <w:t>不要求一模一样）</w:t>
            </w:r>
          </w:p>
        </w:tc>
        <w:tc>
          <w:tcPr>
            <w:tcW w:w="3727" w:type="dxa"/>
            <w:vAlign w:val="center"/>
          </w:tcPr>
          <w:p>
            <w:pPr>
              <w:pStyle w:val="12"/>
              <w:adjustRightIn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b/>
                <w:bCs/>
                <w:kern w:val="2"/>
                <w:sz w:val="21"/>
                <w:szCs w:val="21"/>
              </w:rPr>
              <w:t>工艺</w:t>
            </w:r>
            <w:r>
              <w:rPr>
                <w:rFonts w:hint="eastAsia" w:ascii="Times New Roman"/>
                <w:b/>
                <w:bCs/>
                <w:kern w:val="2"/>
                <w:sz w:val="21"/>
                <w:szCs w:val="21"/>
                <w:lang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柜体表面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114300" distR="114300">
                  <wp:extent cx="1156970" cy="1478280"/>
                  <wp:effectExtent l="0" t="0" r="5080" b="7620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70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7" w:type="dxa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木纹转印工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</w:rPr>
              <w:t>艺，表面平整，光滑，不脱漆。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抽斗结构一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114300" distR="114300">
                  <wp:extent cx="1096645" cy="1455420"/>
                  <wp:effectExtent l="0" t="0" r="8255" b="1143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64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7" w:type="dxa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抽面转印，内斗为原304不锈钢，配不锈钢拉手，斗底部加双钢筋条，使减少底部摩擦，有助于抽拉轻便，更保证了拉手的使用寿命。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抽斗结构二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114300" distR="114300">
                  <wp:extent cx="1098550" cy="1256030"/>
                  <wp:effectExtent l="0" t="0" r="6350" b="1270"/>
                  <wp:docPr id="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7" w:type="dxa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斗的边缘为三折边工艺，满药不易变形，斗内不留缝，不留孔，防止漏药。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柜体内结构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114300" distR="114300">
                  <wp:extent cx="1113155" cy="1475105"/>
                  <wp:effectExtent l="0" t="0" r="10795" b="10795"/>
                  <wp:docPr id="8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155" cy="147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7" w:type="dxa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柜体内为独立格，防止窜药。</w:t>
            </w:r>
          </w:p>
        </w:tc>
      </w:tr>
    </w:tbl>
    <w:p>
      <w:pPr>
        <w:pStyle w:val="24"/>
        <w:ind w:firstLine="420"/>
        <w:rPr>
          <w:rFonts w:hint="default" w:ascii="宋体" w:hAnsi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pStyle w:val="7"/>
        <w:ind w:firstLine="0"/>
        <w:rPr>
          <w:rFonts w:ascii="宋体" w:hAnsi="宋体"/>
          <w:b/>
          <w:bCs/>
          <w:color w:val="000000"/>
          <w:szCs w:val="21"/>
        </w:rPr>
      </w:pPr>
    </w:p>
    <w:p>
      <w:pPr>
        <w:pStyle w:val="7"/>
        <w:ind w:firstLine="0"/>
        <w:jc w:val="center"/>
        <w:rPr>
          <w:rFonts w:ascii="宋体" w:hAnsi="宋体"/>
          <w:b/>
          <w:bCs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both"/>
        <w:rPr>
          <w:rFonts w:ascii="宋体" w:hAnsi="宋体"/>
          <w:b/>
          <w:bCs/>
          <w:color w:val="000000"/>
          <w:szCs w:val="21"/>
        </w:rPr>
      </w:pPr>
    </w:p>
    <w:sectPr>
      <w:footerReference r:id="rId3" w:type="default"/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u7gjE3AgAAcA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bu4IxNwIAAHA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、"/>
      <w:lvlJc w:val="left"/>
      <w:pPr>
        <w:tabs>
          <w:tab w:val="left" w:pos="371"/>
        </w:tabs>
        <w:ind w:left="37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51"/>
        </w:tabs>
        <w:ind w:left="851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71"/>
        </w:tabs>
        <w:ind w:left="1271" w:hanging="420"/>
      </w:pPr>
    </w:lvl>
    <w:lvl w:ilvl="3" w:tentative="0">
      <w:start w:val="1"/>
      <w:numFmt w:val="decimal"/>
      <w:lvlText w:val="%4."/>
      <w:lvlJc w:val="left"/>
      <w:pPr>
        <w:tabs>
          <w:tab w:val="left" w:pos="1691"/>
        </w:tabs>
        <w:ind w:left="1691" w:hanging="420"/>
      </w:pPr>
    </w:lvl>
    <w:lvl w:ilvl="4" w:tentative="0">
      <w:start w:val="1"/>
      <w:numFmt w:val="lowerLetter"/>
      <w:pStyle w:val="6"/>
      <w:lvlText w:val="%5)"/>
      <w:lvlJc w:val="left"/>
      <w:pPr>
        <w:tabs>
          <w:tab w:val="left" w:pos="2111"/>
        </w:tabs>
        <w:ind w:left="2111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31"/>
        </w:tabs>
        <w:ind w:left="2531" w:hanging="420"/>
      </w:pPr>
    </w:lvl>
    <w:lvl w:ilvl="6" w:tentative="0">
      <w:start w:val="1"/>
      <w:numFmt w:val="decimal"/>
      <w:lvlText w:val="%7."/>
      <w:lvlJc w:val="left"/>
      <w:pPr>
        <w:tabs>
          <w:tab w:val="left" w:pos="2951"/>
        </w:tabs>
        <w:ind w:left="2951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71"/>
        </w:tabs>
        <w:ind w:left="3371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91"/>
        </w:tabs>
        <w:ind w:left="379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7963537D"/>
    <w:rsid w:val="00067C22"/>
    <w:rsid w:val="000B5B89"/>
    <w:rsid w:val="000C3076"/>
    <w:rsid w:val="000F2975"/>
    <w:rsid w:val="000F4C27"/>
    <w:rsid w:val="00132852"/>
    <w:rsid w:val="00170E7F"/>
    <w:rsid w:val="001D128B"/>
    <w:rsid w:val="002D7928"/>
    <w:rsid w:val="00342611"/>
    <w:rsid w:val="003A0F4D"/>
    <w:rsid w:val="003B0D4F"/>
    <w:rsid w:val="003B56F4"/>
    <w:rsid w:val="004B7348"/>
    <w:rsid w:val="005B694A"/>
    <w:rsid w:val="005D3D76"/>
    <w:rsid w:val="005E3B24"/>
    <w:rsid w:val="00611784"/>
    <w:rsid w:val="00612EEC"/>
    <w:rsid w:val="006C3693"/>
    <w:rsid w:val="006E7ACB"/>
    <w:rsid w:val="00711B90"/>
    <w:rsid w:val="00734333"/>
    <w:rsid w:val="007C48D8"/>
    <w:rsid w:val="007D6E0D"/>
    <w:rsid w:val="00854CA5"/>
    <w:rsid w:val="009520B7"/>
    <w:rsid w:val="0095240C"/>
    <w:rsid w:val="0095761C"/>
    <w:rsid w:val="009A30B2"/>
    <w:rsid w:val="00AE15B6"/>
    <w:rsid w:val="00B055D5"/>
    <w:rsid w:val="00B34B6C"/>
    <w:rsid w:val="00B8415A"/>
    <w:rsid w:val="00B9686C"/>
    <w:rsid w:val="00BD3412"/>
    <w:rsid w:val="00C27B33"/>
    <w:rsid w:val="00C573CA"/>
    <w:rsid w:val="00CD08CB"/>
    <w:rsid w:val="00CF5716"/>
    <w:rsid w:val="00D42A83"/>
    <w:rsid w:val="00D77112"/>
    <w:rsid w:val="00D85263"/>
    <w:rsid w:val="00DF4D64"/>
    <w:rsid w:val="00E220DD"/>
    <w:rsid w:val="00EB59EF"/>
    <w:rsid w:val="00EE3CF6"/>
    <w:rsid w:val="00F10809"/>
    <w:rsid w:val="010B7E9B"/>
    <w:rsid w:val="01116FB0"/>
    <w:rsid w:val="01450E12"/>
    <w:rsid w:val="01CB27BD"/>
    <w:rsid w:val="01DC64DC"/>
    <w:rsid w:val="029B6176"/>
    <w:rsid w:val="02CD5391"/>
    <w:rsid w:val="03D54947"/>
    <w:rsid w:val="03EB19D9"/>
    <w:rsid w:val="04C4479D"/>
    <w:rsid w:val="04F43D93"/>
    <w:rsid w:val="04F62ECF"/>
    <w:rsid w:val="053629C1"/>
    <w:rsid w:val="05606A40"/>
    <w:rsid w:val="059148D7"/>
    <w:rsid w:val="059C1D80"/>
    <w:rsid w:val="05DA197A"/>
    <w:rsid w:val="05F80ABC"/>
    <w:rsid w:val="06224159"/>
    <w:rsid w:val="064B349F"/>
    <w:rsid w:val="06525139"/>
    <w:rsid w:val="06E471A1"/>
    <w:rsid w:val="078A14A2"/>
    <w:rsid w:val="07C05D72"/>
    <w:rsid w:val="07CD67BC"/>
    <w:rsid w:val="08536C9F"/>
    <w:rsid w:val="09774984"/>
    <w:rsid w:val="0B570D1F"/>
    <w:rsid w:val="0C541CD4"/>
    <w:rsid w:val="0CB762B6"/>
    <w:rsid w:val="0CE92C6D"/>
    <w:rsid w:val="0CF114CF"/>
    <w:rsid w:val="0CF17777"/>
    <w:rsid w:val="0D1A5EBC"/>
    <w:rsid w:val="0D7300EC"/>
    <w:rsid w:val="0E094556"/>
    <w:rsid w:val="0E62302A"/>
    <w:rsid w:val="0E6F72AA"/>
    <w:rsid w:val="0ECA2A27"/>
    <w:rsid w:val="0EF64088"/>
    <w:rsid w:val="0F2E0621"/>
    <w:rsid w:val="0F712DD9"/>
    <w:rsid w:val="0FA63B4B"/>
    <w:rsid w:val="0FE63405"/>
    <w:rsid w:val="0FF920D8"/>
    <w:rsid w:val="10061947"/>
    <w:rsid w:val="10083282"/>
    <w:rsid w:val="10920601"/>
    <w:rsid w:val="1096176D"/>
    <w:rsid w:val="10B86794"/>
    <w:rsid w:val="10C81E57"/>
    <w:rsid w:val="125156B6"/>
    <w:rsid w:val="12560B99"/>
    <w:rsid w:val="12B44BC9"/>
    <w:rsid w:val="1348432F"/>
    <w:rsid w:val="13600FF1"/>
    <w:rsid w:val="140D63EB"/>
    <w:rsid w:val="14B04E7A"/>
    <w:rsid w:val="152900B6"/>
    <w:rsid w:val="15804064"/>
    <w:rsid w:val="15A841A6"/>
    <w:rsid w:val="15DD66E9"/>
    <w:rsid w:val="15FF4E5A"/>
    <w:rsid w:val="16525F86"/>
    <w:rsid w:val="167B69D9"/>
    <w:rsid w:val="16AF3BB2"/>
    <w:rsid w:val="16D50B5A"/>
    <w:rsid w:val="16FF1609"/>
    <w:rsid w:val="17170CE1"/>
    <w:rsid w:val="17987D56"/>
    <w:rsid w:val="17992599"/>
    <w:rsid w:val="186D1213"/>
    <w:rsid w:val="191E7372"/>
    <w:rsid w:val="194F322A"/>
    <w:rsid w:val="1A152A55"/>
    <w:rsid w:val="1A1B5A03"/>
    <w:rsid w:val="1A2870E5"/>
    <w:rsid w:val="1A7E6C46"/>
    <w:rsid w:val="1AD722E0"/>
    <w:rsid w:val="1B27625C"/>
    <w:rsid w:val="1B332DF2"/>
    <w:rsid w:val="1B480CE8"/>
    <w:rsid w:val="1B9A60D6"/>
    <w:rsid w:val="1BA438C0"/>
    <w:rsid w:val="1BCB249C"/>
    <w:rsid w:val="1C7D55E8"/>
    <w:rsid w:val="1CCD5965"/>
    <w:rsid w:val="1CE878E0"/>
    <w:rsid w:val="1D1973A4"/>
    <w:rsid w:val="1D39297A"/>
    <w:rsid w:val="1DC33A07"/>
    <w:rsid w:val="1DDE1FAE"/>
    <w:rsid w:val="1E0A3CC0"/>
    <w:rsid w:val="1EB915F6"/>
    <w:rsid w:val="1EC1350A"/>
    <w:rsid w:val="1F4D41DF"/>
    <w:rsid w:val="1FB153F1"/>
    <w:rsid w:val="200F19CE"/>
    <w:rsid w:val="2023180F"/>
    <w:rsid w:val="203F4427"/>
    <w:rsid w:val="214552F8"/>
    <w:rsid w:val="21AD78B5"/>
    <w:rsid w:val="22396181"/>
    <w:rsid w:val="22EC1AEA"/>
    <w:rsid w:val="22F47A62"/>
    <w:rsid w:val="22F816C5"/>
    <w:rsid w:val="2376676A"/>
    <w:rsid w:val="23A053AB"/>
    <w:rsid w:val="23FD2D32"/>
    <w:rsid w:val="23FF5CB8"/>
    <w:rsid w:val="24357C69"/>
    <w:rsid w:val="243A7AF0"/>
    <w:rsid w:val="24784FA7"/>
    <w:rsid w:val="249D3420"/>
    <w:rsid w:val="24D66827"/>
    <w:rsid w:val="257303BD"/>
    <w:rsid w:val="25956A74"/>
    <w:rsid w:val="25C72D65"/>
    <w:rsid w:val="27806429"/>
    <w:rsid w:val="27920D7E"/>
    <w:rsid w:val="28201495"/>
    <w:rsid w:val="28A1665C"/>
    <w:rsid w:val="28D202A0"/>
    <w:rsid w:val="290E7B3B"/>
    <w:rsid w:val="292A2A12"/>
    <w:rsid w:val="29303744"/>
    <w:rsid w:val="29485E5B"/>
    <w:rsid w:val="2A0564FF"/>
    <w:rsid w:val="2A472DE9"/>
    <w:rsid w:val="2A515A05"/>
    <w:rsid w:val="2A997023"/>
    <w:rsid w:val="2AB416C1"/>
    <w:rsid w:val="2AE8762B"/>
    <w:rsid w:val="2B550832"/>
    <w:rsid w:val="2B794137"/>
    <w:rsid w:val="2BE41A67"/>
    <w:rsid w:val="2C517117"/>
    <w:rsid w:val="2C567685"/>
    <w:rsid w:val="2C857323"/>
    <w:rsid w:val="2C885BFD"/>
    <w:rsid w:val="2C890A57"/>
    <w:rsid w:val="2C8F612F"/>
    <w:rsid w:val="2CD57D8E"/>
    <w:rsid w:val="2D254B40"/>
    <w:rsid w:val="2D4168D6"/>
    <w:rsid w:val="2DBF3248"/>
    <w:rsid w:val="2E5144FA"/>
    <w:rsid w:val="2E522BCA"/>
    <w:rsid w:val="2F2D32C2"/>
    <w:rsid w:val="2FAF1A59"/>
    <w:rsid w:val="301C62F4"/>
    <w:rsid w:val="30444841"/>
    <w:rsid w:val="307E3CEA"/>
    <w:rsid w:val="30EE7F48"/>
    <w:rsid w:val="30F67734"/>
    <w:rsid w:val="31A156C4"/>
    <w:rsid w:val="31BC38D7"/>
    <w:rsid w:val="31F71CA2"/>
    <w:rsid w:val="321A65E9"/>
    <w:rsid w:val="328269A4"/>
    <w:rsid w:val="329F7066"/>
    <w:rsid w:val="3375718D"/>
    <w:rsid w:val="33A64CF8"/>
    <w:rsid w:val="33AD38B9"/>
    <w:rsid w:val="346D07B2"/>
    <w:rsid w:val="35A54FDE"/>
    <w:rsid w:val="35B05E23"/>
    <w:rsid w:val="363E3FB3"/>
    <w:rsid w:val="36507840"/>
    <w:rsid w:val="36C20CB7"/>
    <w:rsid w:val="36D3654C"/>
    <w:rsid w:val="37A03577"/>
    <w:rsid w:val="38DF219F"/>
    <w:rsid w:val="3958270B"/>
    <w:rsid w:val="399F666F"/>
    <w:rsid w:val="3A043BA9"/>
    <w:rsid w:val="3A342ABE"/>
    <w:rsid w:val="3AD0392A"/>
    <w:rsid w:val="3AF75844"/>
    <w:rsid w:val="3B10786D"/>
    <w:rsid w:val="3B2A379E"/>
    <w:rsid w:val="3B584C1F"/>
    <w:rsid w:val="3B9B493A"/>
    <w:rsid w:val="3BCB5E4F"/>
    <w:rsid w:val="3BFF768D"/>
    <w:rsid w:val="3C3A18F9"/>
    <w:rsid w:val="3C485A86"/>
    <w:rsid w:val="3D577184"/>
    <w:rsid w:val="3DB52A87"/>
    <w:rsid w:val="3DDA15D0"/>
    <w:rsid w:val="3E500AF1"/>
    <w:rsid w:val="3EAE117E"/>
    <w:rsid w:val="3ECA486C"/>
    <w:rsid w:val="3ECF177D"/>
    <w:rsid w:val="3EE42DC8"/>
    <w:rsid w:val="3F1D5B32"/>
    <w:rsid w:val="3F2400D0"/>
    <w:rsid w:val="3F38400C"/>
    <w:rsid w:val="3F7A1423"/>
    <w:rsid w:val="3F7E0E76"/>
    <w:rsid w:val="3F997C68"/>
    <w:rsid w:val="3FA024B5"/>
    <w:rsid w:val="413E63CC"/>
    <w:rsid w:val="41DA6B4F"/>
    <w:rsid w:val="42130902"/>
    <w:rsid w:val="42746891"/>
    <w:rsid w:val="427753A5"/>
    <w:rsid w:val="43385323"/>
    <w:rsid w:val="43730CDD"/>
    <w:rsid w:val="43AC4CCF"/>
    <w:rsid w:val="43F42DDE"/>
    <w:rsid w:val="447F7E71"/>
    <w:rsid w:val="44A226F9"/>
    <w:rsid w:val="45340EE1"/>
    <w:rsid w:val="455F49DA"/>
    <w:rsid w:val="4560243F"/>
    <w:rsid w:val="45741617"/>
    <w:rsid w:val="461F5399"/>
    <w:rsid w:val="46A605FE"/>
    <w:rsid w:val="46AC3481"/>
    <w:rsid w:val="46C81FEB"/>
    <w:rsid w:val="46E10628"/>
    <w:rsid w:val="46E923A8"/>
    <w:rsid w:val="476E45DE"/>
    <w:rsid w:val="47A96F8D"/>
    <w:rsid w:val="47EF69FA"/>
    <w:rsid w:val="48223592"/>
    <w:rsid w:val="483936D4"/>
    <w:rsid w:val="48592266"/>
    <w:rsid w:val="48B60329"/>
    <w:rsid w:val="49916F7B"/>
    <w:rsid w:val="4A072B32"/>
    <w:rsid w:val="4A3C5FE8"/>
    <w:rsid w:val="4A50261C"/>
    <w:rsid w:val="4AA3144C"/>
    <w:rsid w:val="4AC65FBB"/>
    <w:rsid w:val="4BC20F1A"/>
    <w:rsid w:val="4BE14F98"/>
    <w:rsid w:val="4BE30196"/>
    <w:rsid w:val="4C2B5699"/>
    <w:rsid w:val="4C6B1556"/>
    <w:rsid w:val="4C8C4E30"/>
    <w:rsid w:val="4C8F06A5"/>
    <w:rsid w:val="4CE53389"/>
    <w:rsid w:val="4D0F51C3"/>
    <w:rsid w:val="4D2F708B"/>
    <w:rsid w:val="4D980B7E"/>
    <w:rsid w:val="4DF10D1D"/>
    <w:rsid w:val="4E102B41"/>
    <w:rsid w:val="4E8254A3"/>
    <w:rsid w:val="4E851D9C"/>
    <w:rsid w:val="4F0542CB"/>
    <w:rsid w:val="4F1671D8"/>
    <w:rsid w:val="4F514E1D"/>
    <w:rsid w:val="4FE23B06"/>
    <w:rsid w:val="50765DB2"/>
    <w:rsid w:val="50920FFC"/>
    <w:rsid w:val="509D2675"/>
    <w:rsid w:val="514D1512"/>
    <w:rsid w:val="515F58CB"/>
    <w:rsid w:val="51824D63"/>
    <w:rsid w:val="52BF2CED"/>
    <w:rsid w:val="52DF7E9D"/>
    <w:rsid w:val="536B656C"/>
    <w:rsid w:val="538A4375"/>
    <w:rsid w:val="53C7142F"/>
    <w:rsid w:val="541C2235"/>
    <w:rsid w:val="54B90A96"/>
    <w:rsid w:val="54F2354D"/>
    <w:rsid w:val="5521283B"/>
    <w:rsid w:val="553F6B31"/>
    <w:rsid w:val="55526C48"/>
    <w:rsid w:val="55E65C1E"/>
    <w:rsid w:val="56471532"/>
    <w:rsid w:val="56AD2859"/>
    <w:rsid w:val="577C3A10"/>
    <w:rsid w:val="57CA6BB3"/>
    <w:rsid w:val="57FE5EB7"/>
    <w:rsid w:val="580A32D5"/>
    <w:rsid w:val="58CB61E9"/>
    <w:rsid w:val="58F6344B"/>
    <w:rsid w:val="5B8512ED"/>
    <w:rsid w:val="5B983D7F"/>
    <w:rsid w:val="5BFB1561"/>
    <w:rsid w:val="5C153E2E"/>
    <w:rsid w:val="5CC050FE"/>
    <w:rsid w:val="5CF652FE"/>
    <w:rsid w:val="5D377ADF"/>
    <w:rsid w:val="5D7B211E"/>
    <w:rsid w:val="5E5C38AD"/>
    <w:rsid w:val="5E773260"/>
    <w:rsid w:val="5EE36F37"/>
    <w:rsid w:val="5F3C44E2"/>
    <w:rsid w:val="5F7879D9"/>
    <w:rsid w:val="5FDD745F"/>
    <w:rsid w:val="5FE57173"/>
    <w:rsid w:val="60136744"/>
    <w:rsid w:val="605149C1"/>
    <w:rsid w:val="60660A8A"/>
    <w:rsid w:val="60E545F5"/>
    <w:rsid w:val="616A3330"/>
    <w:rsid w:val="61857E72"/>
    <w:rsid w:val="621804B4"/>
    <w:rsid w:val="62E53B3F"/>
    <w:rsid w:val="632C120C"/>
    <w:rsid w:val="63480576"/>
    <w:rsid w:val="638D5D0C"/>
    <w:rsid w:val="641547DE"/>
    <w:rsid w:val="647E4CB2"/>
    <w:rsid w:val="650444AC"/>
    <w:rsid w:val="658B48E9"/>
    <w:rsid w:val="65AE7CAA"/>
    <w:rsid w:val="65D96E5E"/>
    <w:rsid w:val="65E12F8F"/>
    <w:rsid w:val="65EF517B"/>
    <w:rsid w:val="666E1482"/>
    <w:rsid w:val="66CB5EEA"/>
    <w:rsid w:val="69354E12"/>
    <w:rsid w:val="69387AF4"/>
    <w:rsid w:val="696C5281"/>
    <w:rsid w:val="69FB06E2"/>
    <w:rsid w:val="6A041A08"/>
    <w:rsid w:val="6A423564"/>
    <w:rsid w:val="6ACF519C"/>
    <w:rsid w:val="6AD256DD"/>
    <w:rsid w:val="6AF504BD"/>
    <w:rsid w:val="6B030005"/>
    <w:rsid w:val="6B8A00C3"/>
    <w:rsid w:val="6BEA1AD1"/>
    <w:rsid w:val="6C297963"/>
    <w:rsid w:val="6C6A145F"/>
    <w:rsid w:val="6CB31016"/>
    <w:rsid w:val="6D4D695B"/>
    <w:rsid w:val="6D8923C8"/>
    <w:rsid w:val="6DE21FF8"/>
    <w:rsid w:val="6E073C15"/>
    <w:rsid w:val="6EDA2602"/>
    <w:rsid w:val="6F493009"/>
    <w:rsid w:val="6F683976"/>
    <w:rsid w:val="6FEC6E96"/>
    <w:rsid w:val="70354343"/>
    <w:rsid w:val="70854382"/>
    <w:rsid w:val="70D65EC1"/>
    <w:rsid w:val="71002952"/>
    <w:rsid w:val="71655C13"/>
    <w:rsid w:val="716D422F"/>
    <w:rsid w:val="716F117C"/>
    <w:rsid w:val="718A6FDB"/>
    <w:rsid w:val="71F239B7"/>
    <w:rsid w:val="731B163C"/>
    <w:rsid w:val="74052F9A"/>
    <w:rsid w:val="743A0C0E"/>
    <w:rsid w:val="74472B23"/>
    <w:rsid w:val="7482283D"/>
    <w:rsid w:val="74B07484"/>
    <w:rsid w:val="74E048FF"/>
    <w:rsid w:val="74E765CC"/>
    <w:rsid w:val="750D03A6"/>
    <w:rsid w:val="753C2471"/>
    <w:rsid w:val="75702B5F"/>
    <w:rsid w:val="75723C3C"/>
    <w:rsid w:val="759D492E"/>
    <w:rsid w:val="75B86C68"/>
    <w:rsid w:val="75FE2C9F"/>
    <w:rsid w:val="76174AD0"/>
    <w:rsid w:val="7677695A"/>
    <w:rsid w:val="77CE7E94"/>
    <w:rsid w:val="77E15F71"/>
    <w:rsid w:val="78220EF5"/>
    <w:rsid w:val="782A2E94"/>
    <w:rsid w:val="782B077C"/>
    <w:rsid w:val="785904E4"/>
    <w:rsid w:val="787A5E85"/>
    <w:rsid w:val="789F07C7"/>
    <w:rsid w:val="78C465FA"/>
    <w:rsid w:val="78F23D9C"/>
    <w:rsid w:val="7900362F"/>
    <w:rsid w:val="791870E3"/>
    <w:rsid w:val="791E0F7C"/>
    <w:rsid w:val="7963537D"/>
    <w:rsid w:val="798C16E3"/>
    <w:rsid w:val="79A83BB5"/>
    <w:rsid w:val="79BC67F7"/>
    <w:rsid w:val="79BD5867"/>
    <w:rsid w:val="79C50333"/>
    <w:rsid w:val="79C73A83"/>
    <w:rsid w:val="7A1D0B5C"/>
    <w:rsid w:val="7AE60CF7"/>
    <w:rsid w:val="7B30411E"/>
    <w:rsid w:val="7B541AB2"/>
    <w:rsid w:val="7B5C403B"/>
    <w:rsid w:val="7B655DCB"/>
    <w:rsid w:val="7BD2006C"/>
    <w:rsid w:val="7BEE33BF"/>
    <w:rsid w:val="7C98781B"/>
    <w:rsid w:val="7CED092B"/>
    <w:rsid w:val="7D20141B"/>
    <w:rsid w:val="7D2E65F7"/>
    <w:rsid w:val="7DE3157D"/>
    <w:rsid w:val="7E1A5D65"/>
    <w:rsid w:val="7E7C7E50"/>
    <w:rsid w:val="7F020222"/>
    <w:rsid w:val="7F241C20"/>
    <w:rsid w:val="7F2B3DB9"/>
    <w:rsid w:val="7FC2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outlineLvl w:val="2"/>
    </w:p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paragraph" w:styleId="6">
    <w:name w:val="heading 5"/>
    <w:basedOn w:val="1"/>
    <w:next w:val="7"/>
    <w:qFormat/>
    <w:uiPriority w:val="0"/>
    <w:pPr>
      <w:keepNext/>
      <w:keepLines/>
      <w:numPr>
        <w:ilvl w:val="4"/>
        <w:numId w:val="1"/>
      </w:numPr>
      <w:tabs>
        <w:tab w:val="left" w:pos="371"/>
      </w:tabs>
      <w:spacing w:before="280" w:after="290" w:line="374" w:lineRule="auto"/>
      <w:outlineLvl w:val="4"/>
    </w:pPr>
    <w:rPr>
      <w:b/>
      <w:sz w:val="28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"/>
    <w:basedOn w:val="1"/>
    <w:next w:val="10"/>
    <w:qFormat/>
    <w:uiPriority w:val="0"/>
    <w:pPr>
      <w:spacing w:after="120"/>
    </w:pPr>
  </w:style>
  <w:style w:type="paragraph" w:styleId="10">
    <w:name w:val="Body Text 2"/>
    <w:basedOn w:val="1"/>
    <w:qFormat/>
    <w:uiPriority w:val="0"/>
    <w:pPr>
      <w:spacing w:after="120" w:line="480" w:lineRule="auto"/>
    </w:pPr>
  </w:style>
  <w:style w:type="paragraph" w:styleId="11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1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宋体" w:hAnsi="Times New Roman"/>
      <w:kern w:val="0"/>
      <w:sz w:val="28"/>
      <w:szCs w:val="20"/>
    </w:rPr>
  </w:style>
  <w:style w:type="paragraph" w:styleId="13">
    <w:name w:val="Body Text Indent 2"/>
    <w:basedOn w:val="1"/>
    <w:next w:val="1"/>
    <w:qFormat/>
    <w:uiPriority w:val="0"/>
    <w:pPr>
      <w:widowControl/>
      <w:spacing w:line="360" w:lineRule="auto"/>
      <w:ind w:left="784"/>
      <w:jc w:val="left"/>
    </w:pPr>
    <w:rPr>
      <w:kern w:val="0"/>
      <w:szCs w:val="20"/>
    </w:rPr>
  </w:style>
  <w:style w:type="paragraph" w:styleId="14">
    <w:name w:val="Balloon Text"/>
    <w:basedOn w:val="1"/>
    <w:link w:val="48"/>
    <w:qFormat/>
    <w:uiPriority w:val="0"/>
    <w:rPr>
      <w:sz w:val="18"/>
      <w:szCs w:val="18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toc 1"/>
    <w:basedOn w:val="1"/>
    <w:next w:val="1"/>
    <w:semiHidden/>
    <w:unhideWhenUsed/>
    <w:qFormat/>
    <w:uiPriority w:val="39"/>
  </w:style>
  <w:style w:type="paragraph" w:styleId="1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table" w:styleId="20">
    <w:name w:val="Table Grid"/>
    <w:basedOn w:val="1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Strong"/>
    <w:qFormat/>
    <w:uiPriority w:val="22"/>
    <w:rPr>
      <w:rFonts w:ascii="Tahoma" w:hAnsi="Tahoma" w:eastAsia="宋体"/>
      <w:b/>
      <w:bCs/>
      <w:spacing w:val="10"/>
      <w:sz w:val="24"/>
      <w:lang w:val="en-US" w:eastAsia="zh-CN" w:bidi="ar-SA"/>
    </w:rPr>
  </w:style>
  <w:style w:type="character" w:styleId="23">
    <w:name w:val="Hyperlink"/>
    <w:qFormat/>
    <w:uiPriority w:val="99"/>
    <w:rPr>
      <w:color w:val="0000FF"/>
      <w:u w:val="single"/>
    </w:rPr>
  </w:style>
  <w:style w:type="paragraph" w:customStyle="1" w:styleId="24">
    <w:name w:val="文档正文"/>
    <w:basedOn w:val="1"/>
    <w:qFormat/>
    <w:uiPriority w:val="99"/>
    <w:pPr>
      <w:adjustRightInd w:val="0"/>
      <w:spacing w:line="480" w:lineRule="atLeast"/>
      <w:ind w:firstLine="567" w:firstLineChars="200"/>
      <w:textAlignment w:val="baseline"/>
    </w:pPr>
    <w:rPr>
      <w:rFonts w:ascii="长城仿宋"/>
      <w:kern w:val="0"/>
      <w:szCs w:val="20"/>
    </w:rPr>
  </w:style>
  <w:style w:type="paragraph" w:customStyle="1" w:styleId="25">
    <w:name w:val="表格文字"/>
    <w:basedOn w:val="1"/>
    <w:qFormat/>
    <w:uiPriority w:val="0"/>
    <w:pPr>
      <w:jc w:val="left"/>
    </w:pPr>
    <w:rPr>
      <w:bCs/>
      <w:spacing w:val="10"/>
      <w:sz w:val="24"/>
    </w:rPr>
  </w:style>
  <w:style w:type="paragraph" w:customStyle="1" w:styleId="26">
    <w:name w:val="样式 样式 左侧:  2 字符 + 左侧:  0.85 厘米 首行缩进:  2 字符1"/>
    <w:basedOn w:val="1"/>
    <w:qFormat/>
    <w:uiPriority w:val="0"/>
    <w:pPr>
      <w:ind w:left="482" w:firstLine="200" w:firstLineChars="200"/>
    </w:pPr>
    <w:rPr>
      <w:rFonts w:cs="宋体"/>
      <w:szCs w:val="20"/>
    </w:rPr>
  </w:style>
  <w:style w:type="character" w:customStyle="1" w:styleId="27">
    <w:name w:val="标题 1 Char"/>
    <w:qFormat/>
    <w:uiPriority w:val="0"/>
    <w:rPr>
      <w:rFonts w:ascii="宋体" w:hAnsi="宋体" w:eastAsia="黑体"/>
      <w:b/>
      <w:bCs/>
      <w:kern w:val="44"/>
      <w:sz w:val="28"/>
      <w:szCs w:val="44"/>
      <w:lang w:val="en-US" w:eastAsia="zh-CN" w:bidi="ar-SA"/>
    </w:rPr>
  </w:style>
  <w:style w:type="paragraph" w:customStyle="1" w:styleId="28">
    <w:name w:val="正文1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29">
    <w:name w:val="BodyText"/>
    <w:basedOn w:val="1"/>
    <w:qFormat/>
    <w:uiPriority w:val="0"/>
    <w:pPr>
      <w:spacing w:after="120"/>
      <w:textAlignment w:val="baseline"/>
    </w:pPr>
  </w:style>
  <w:style w:type="character" w:customStyle="1" w:styleId="30">
    <w:name w:val="NormalCharacter"/>
    <w:link w:val="31"/>
    <w:semiHidden/>
    <w:qFormat/>
    <w:uiPriority w:val="0"/>
  </w:style>
  <w:style w:type="paragraph" w:customStyle="1" w:styleId="31">
    <w:name w:val="UserStyle_3"/>
    <w:basedOn w:val="1"/>
    <w:link w:val="30"/>
    <w:qFormat/>
    <w:uiPriority w:val="0"/>
    <w:pPr>
      <w:spacing w:after="160" w:line="240" w:lineRule="exact"/>
      <w:jc w:val="left"/>
    </w:pPr>
  </w:style>
  <w:style w:type="paragraph" w:styleId="3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3">
    <w:name w:val="font112"/>
    <w:basedOn w:val="21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34">
    <w:name w:val="font21"/>
    <w:basedOn w:val="21"/>
    <w:qFormat/>
    <w:uiPriority w:val="0"/>
    <w:rPr>
      <w:rFonts w:hint="eastAsia" w:ascii="黑体" w:hAnsi="宋体" w:eastAsia="黑体" w:cs="黑体"/>
      <w:color w:val="FF0000"/>
      <w:sz w:val="16"/>
      <w:szCs w:val="16"/>
      <w:u w:val="none"/>
    </w:rPr>
  </w:style>
  <w:style w:type="character" w:customStyle="1" w:styleId="35">
    <w:name w:val="font171"/>
    <w:basedOn w:val="21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36">
    <w:name w:val="font161"/>
    <w:basedOn w:val="21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37">
    <w:name w:val="font51"/>
    <w:basedOn w:val="21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paragraph" w:customStyle="1" w:styleId="38">
    <w:name w:val="*正文"/>
    <w:basedOn w:val="1"/>
    <w:qFormat/>
    <w:uiPriority w:val="0"/>
    <w:pPr>
      <w:spacing w:line="360" w:lineRule="auto"/>
      <w:ind w:firstLine="200" w:firstLineChars="200"/>
    </w:pPr>
    <w:rPr>
      <w:rFonts w:ascii="宋体" w:hAnsi="宋体"/>
      <w:kern w:val="0"/>
      <w:sz w:val="24"/>
    </w:rPr>
  </w:style>
  <w:style w:type="paragraph" w:customStyle="1" w:styleId="39">
    <w:name w:val="表格内文字"/>
    <w:basedOn w:val="1"/>
    <w:qFormat/>
    <w:uiPriority w:val="0"/>
    <w:rPr>
      <w:sz w:val="24"/>
      <w:szCs w:val="20"/>
    </w:rPr>
  </w:style>
  <w:style w:type="paragraph" w:customStyle="1" w:styleId="40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41">
    <w:name w:val="Table Paragraph"/>
    <w:basedOn w:val="1"/>
    <w:qFormat/>
    <w:uiPriority w:val="1"/>
    <w:rPr>
      <w:rFonts w:ascii="宋体" w:hAnsi="宋体" w:cs="宋体"/>
      <w:lang w:val="zh-CN" w:bidi="zh-CN"/>
    </w:rPr>
  </w:style>
  <w:style w:type="paragraph" w:customStyle="1" w:styleId="42">
    <w:name w:val="179"/>
    <w:basedOn w:val="1"/>
    <w:qFormat/>
    <w:uiPriority w:val="0"/>
    <w:pPr>
      <w:ind w:firstLine="420" w:firstLineChars="200"/>
    </w:pPr>
  </w:style>
  <w:style w:type="paragraph" w:customStyle="1" w:styleId="43">
    <w:name w:val="列出段落1"/>
    <w:basedOn w:val="1"/>
    <w:qFormat/>
    <w:uiPriority w:val="0"/>
    <w:pPr>
      <w:ind w:firstLine="420" w:firstLineChars="200"/>
    </w:pPr>
  </w:style>
  <w:style w:type="paragraph" w:customStyle="1" w:styleId="44">
    <w:name w:val="Ｒ07-!正!"/>
    <w:qFormat/>
    <w:uiPriority w:val="0"/>
    <w:pPr>
      <w:wordWrap w:val="0"/>
      <w:spacing w:afterLines="20" w:line="360" w:lineRule="auto"/>
      <w:ind w:firstLine="512" w:firstLineChars="200"/>
    </w:pPr>
    <w:rPr>
      <w:rFonts w:ascii="宋体" w:hAnsi="宋体" w:eastAsia="宋体" w:cs="宋体"/>
      <w:snapToGrid w:val="0"/>
      <w:spacing w:val="8"/>
      <w:kern w:val="2"/>
      <w:sz w:val="24"/>
      <w:szCs w:val="24"/>
      <w:lang w:val="en-US" w:eastAsia="zh-CN" w:bidi="ar-SA"/>
    </w:rPr>
  </w:style>
  <w:style w:type="paragraph" w:customStyle="1" w:styleId="45">
    <w:name w:val="4"/>
    <w:basedOn w:val="1"/>
    <w:next w:val="1"/>
    <w:qFormat/>
    <w:uiPriority w:val="0"/>
  </w:style>
  <w:style w:type="paragraph" w:customStyle="1" w:styleId="46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character" w:customStyle="1" w:styleId="47">
    <w:name w:val="font01"/>
    <w:basedOn w:val="2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48">
    <w:name w:val="批注框文本 Char"/>
    <w:basedOn w:val="21"/>
    <w:link w:val="1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969</Words>
  <Characters>994</Characters>
  <Lines>98</Lines>
  <Paragraphs>27</Paragraphs>
  <TotalTime>0</TotalTime>
  <ScaleCrop>false</ScaleCrop>
  <LinksUpToDate>false</LinksUpToDate>
  <CharactersWithSpaces>997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2020-08-18T07:57:00Z</dcterms:created>
  <dc:creator>番茄妹</dc:creator>
  <cp:lastModifiedBy>黄秉勋</cp:lastModifiedBy>
  <cp:lastPrinted>2022-10-31T17:30:00Z</cp:lastPrinted>
  <dcterms:modified xsi:type="dcterms:W3CDTF">2023-04-06T03:47:56Z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861A35B9ECFD4EBCA69B6575CBDA9701</vt:lpwstr>
  </property>
</Properties>
</file>