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0" w:beforeAutospacing="1" w:after="100" w:afterAutospacing="1" w:line="240" w:lineRule="auto"/>
        <w:jc w:val="center"/>
        <w:rPr>
          <w:rFonts w:hint="eastAsia" w:ascii="黑体" w:eastAsia="黑体"/>
          <w:color w:val="000000"/>
          <w:sz w:val="36"/>
          <w:szCs w:val="36"/>
        </w:rPr>
      </w:pPr>
      <w:bookmarkStart w:id="0" w:name="_Toc40345952"/>
      <w:r>
        <w:rPr>
          <w:rFonts w:hint="eastAsia" w:ascii="黑体" w:eastAsia="黑体"/>
          <w:color w:val="000000"/>
          <w:sz w:val="36"/>
          <w:szCs w:val="36"/>
          <w:lang w:val="en-US" w:eastAsia="zh-CN"/>
        </w:rPr>
        <w:t>项目</w:t>
      </w:r>
      <w:bookmarkStart w:id="1" w:name="_GoBack"/>
      <w:bookmarkEnd w:id="1"/>
      <w:r>
        <w:rPr>
          <w:rFonts w:hint="eastAsia" w:ascii="黑体" w:eastAsia="黑体"/>
          <w:color w:val="000000"/>
          <w:sz w:val="36"/>
          <w:szCs w:val="36"/>
        </w:rPr>
        <w:t>需求书</w:t>
      </w:r>
      <w:bookmarkEnd w:id="0"/>
    </w:p>
    <w:p>
      <w:pPr>
        <w:snapToGrid w:val="0"/>
        <w:spacing w:line="360" w:lineRule="auto"/>
        <w:rPr>
          <w:rFonts w:hint="eastAsia" w:ascii="宋体"/>
          <w:b/>
          <w:bCs/>
          <w:color w:val="000000"/>
          <w:szCs w:val="20"/>
        </w:rPr>
      </w:pPr>
      <w:r>
        <w:rPr>
          <w:rFonts w:hint="eastAsia" w:ascii="宋体"/>
          <w:b/>
          <w:bCs/>
          <w:color w:val="000000"/>
          <w:szCs w:val="20"/>
        </w:rPr>
        <w:t>说明：</w:t>
      </w:r>
    </w:p>
    <w:p>
      <w:pPr>
        <w:numPr>
          <w:ilvl w:val="0"/>
          <w:numId w:val="1"/>
        </w:numPr>
        <w:snapToGrid w:val="0"/>
        <w:spacing w:line="360" w:lineRule="auto"/>
        <w:ind w:left="422" w:hanging="422" w:hangingChars="200"/>
        <w:rPr>
          <w:rFonts w:hint="eastAsia" w:ascii="宋体"/>
          <w:b/>
          <w:bCs/>
          <w:color w:val="000000"/>
          <w:szCs w:val="20"/>
        </w:rPr>
      </w:pPr>
      <w:r>
        <w:rPr>
          <w:rFonts w:hint="eastAsia" w:ascii="宋体"/>
          <w:b/>
          <w:bCs/>
          <w:color w:val="000000"/>
          <w:szCs w:val="20"/>
        </w:rPr>
        <w:t>投标人须对本项目为单位的货物及服务进行整体投标，任何只对本项目其中一部分内容进行的投标都被视为无效投标。</w:t>
      </w:r>
    </w:p>
    <w:p>
      <w:pPr>
        <w:numPr>
          <w:ilvl w:val="0"/>
          <w:numId w:val="1"/>
        </w:numPr>
        <w:snapToGrid w:val="0"/>
        <w:spacing w:line="360" w:lineRule="auto"/>
        <w:ind w:left="422" w:hanging="422" w:hangingChars="200"/>
        <w:rPr>
          <w:rFonts w:hint="eastAsia" w:ascii="宋体"/>
          <w:b/>
          <w:bCs/>
          <w:color w:val="000000"/>
          <w:szCs w:val="20"/>
        </w:rPr>
      </w:pPr>
      <w:r>
        <w:rPr>
          <w:rFonts w:hint="eastAsia" w:ascii="宋体"/>
          <w:b/>
          <w:bCs/>
          <w:color w:val="000000"/>
          <w:szCs w:val="20"/>
        </w:rPr>
        <w:t>招标文件中如有打</w:t>
      </w:r>
      <w:r>
        <w:rPr>
          <w:rFonts w:ascii="宋体"/>
          <w:b/>
          <w:bCs/>
          <w:color w:val="000000"/>
          <w:szCs w:val="20"/>
        </w:rPr>
        <w:t>“</w:t>
      </w:r>
      <w:r>
        <w:rPr>
          <w:rFonts w:hint="eastAsia" w:ascii="宋体"/>
          <w:b/>
          <w:bCs/>
          <w:color w:val="000000"/>
          <w:szCs w:val="20"/>
        </w:rPr>
        <w:t>★</w:t>
      </w:r>
      <w:r>
        <w:rPr>
          <w:rFonts w:ascii="宋体"/>
          <w:b/>
          <w:bCs/>
          <w:color w:val="000000"/>
          <w:szCs w:val="20"/>
        </w:rPr>
        <w:t>”</w:t>
      </w:r>
      <w:r>
        <w:rPr>
          <w:rFonts w:hint="eastAsia" w:ascii="宋体"/>
          <w:b/>
          <w:bCs/>
          <w:color w:val="000000"/>
          <w:szCs w:val="20"/>
        </w:rPr>
        <w:t>号条款为实质性条款，投标人若有任何一条负偏离或不满足则导致投标无效。</w:t>
      </w:r>
    </w:p>
    <w:p>
      <w:pPr>
        <w:numPr>
          <w:ilvl w:val="0"/>
          <w:numId w:val="1"/>
        </w:numPr>
        <w:snapToGrid w:val="0"/>
        <w:spacing w:line="360" w:lineRule="auto"/>
        <w:ind w:left="422" w:hanging="422" w:hangingChars="200"/>
        <w:rPr>
          <w:rFonts w:ascii="宋体"/>
          <w:b/>
          <w:bCs/>
          <w:color w:val="000000"/>
          <w:szCs w:val="20"/>
        </w:rPr>
      </w:pPr>
      <w:r>
        <w:rPr>
          <w:rFonts w:hint="eastAsia" w:ascii="宋体"/>
          <w:b/>
          <w:bCs/>
          <w:color w:val="000000"/>
          <w:szCs w:val="20"/>
        </w:rPr>
        <w:t>招标文件中如有打</w:t>
      </w:r>
      <w:r>
        <w:rPr>
          <w:rFonts w:ascii="宋体"/>
          <w:b/>
          <w:bCs/>
          <w:color w:val="000000"/>
          <w:szCs w:val="20"/>
        </w:rPr>
        <w:t>“</w:t>
      </w:r>
      <w:r>
        <w:rPr>
          <w:rFonts w:hint="eastAsia" w:ascii="宋体"/>
          <w:b/>
          <w:bCs/>
          <w:color w:val="000000"/>
          <w:szCs w:val="20"/>
        </w:rPr>
        <w:t>▲</w:t>
      </w:r>
      <w:r>
        <w:rPr>
          <w:rFonts w:ascii="宋体"/>
          <w:b/>
          <w:bCs/>
          <w:color w:val="000000"/>
          <w:szCs w:val="20"/>
        </w:rPr>
        <w:t>”</w:t>
      </w:r>
      <w:r>
        <w:rPr>
          <w:rFonts w:hint="eastAsia" w:ascii="宋体"/>
          <w:b/>
          <w:bCs/>
          <w:color w:val="000000"/>
          <w:szCs w:val="20"/>
        </w:rPr>
        <w:t>号条款为重要技术参数，投标人若有部分“▲”条款未响应或不满足，将导致其响应性评审加重扣分，但不作为无效投标条款。</w:t>
      </w:r>
    </w:p>
    <w:p>
      <w:pPr>
        <w:snapToGrid w:val="0"/>
        <w:spacing w:line="360" w:lineRule="auto"/>
        <w:rPr>
          <w:rFonts w:hint="eastAsia" w:ascii="宋体" w:hAnsi="宋体"/>
          <w:b/>
          <w:color w:val="FF0000"/>
          <w:sz w:val="24"/>
        </w:rPr>
      </w:pPr>
    </w:p>
    <w:p>
      <w:pPr>
        <w:pStyle w:val="3"/>
        <w:numPr>
          <w:ilvl w:val="0"/>
          <w:numId w:val="2"/>
        </w:numPr>
        <w:tabs>
          <w:tab w:val="left" w:pos="540"/>
        </w:tabs>
        <w:adjustRightInd w:val="0"/>
        <w:snapToGrid w:val="0"/>
        <w:spacing w:line="360" w:lineRule="auto"/>
        <w:rPr>
          <w:rFonts w:hint="eastAsia" w:hAnsi="宋体"/>
          <w:b/>
          <w:color w:val="000000"/>
          <w:sz w:val="24"/>
          <w:szCs w:val="24"/>
        </w:rPr>
      </w:pPr>
      <w:r>
        <w:rPr>
          <w:rStyle w:val="6"/>
          <w:rFonts w:hint="eastAsia" w:hAnsi="宋体"/>
          <w:b/>
          <w:bCs/>
          <w:color w:val="000000"/>
          <w:sz w:val="24"/>
          <w:szCs w:val="24"/>
        </w:rPr>
        <w:t>项目概述</w:t>
      </w:r>
    </w:p>
    <w:p>
      <w:pPr>
        <w:numPr>
          <w:ilvl w:val="0"/>
          <w:numId w:val="3"/>
        </w:numPr>
        <w:adjustRightInd w:val="0"/>
        <w:snapToGrid w:val="0"/>
        <w:spacing w:line="360" w:lineRule="auto"/>
        <w:outlineLvl w:val="0"/>
        <w:rPr>
          <w:rFonts w:hint="eastAsia" w:ascii="宋体" w:hAnsi="宋体"/>
          <w:bCs/>
          <w:color w:val="000000"/>
          <w:sz w:val="24"/>
        </w:rPr>
      </w:pPr>
      <w:r>
        <w:rPr>
          <w:rFonts w:hint="eastAsia" w:ascii="宋体" w:hAnsi="宋体"/>
          <w:bCs/>
          <w:color w:val="000000"/>
          <w:sz w:val="24"/>
        </w:rPr>
        <w:t>配送任务：中标人负责采购人指定食堂的食材采购及配送。</w:t>
      </w:r>
    </w:p>
    <w:p>
      <w:pPr>
        <w:numPr>
          <w:ilvl w:val="0"/>
          <w:numId w:val="3"/>
        </w:numPr>
        <w:adjustRightInd w:val="0"/>
        <w:snapToGrid w:val="0"/>
        <w:spacing w:line="360" w:lineRule="auto"/>
        <w:outlineLvl w:val="0"/>
        <w:rPr>
          <w:rFonts w:hint="eastAsia" w:ascii="宋体" w:hAnsi="宋体"/>
          <w:bCs/>
          <w:color w:val="000000"/>
          <w:sz w:val="24"/>
        </w:rPr>
      </w:pPr>
      <w:r>
        <w:rPr>
          <w:rFonts w:hint="eastAsia" w:ascii="宋体" w:hAnsi="宋体"/>
          <w:bCs/>
          <w:color w:val="000000"/>
          <w:sz w:val="24"/>
        </w:rPr>
        <w:t>配送范围：越秀院区食堂、番禺院区食堂。</w:t>
      </w:r>
    </w:p>
    <w:p>
      <w:pPr>
        <w:numPr>
          <w:ilvl w:val="0"/>
          <w:numId w:val="3"/>
        </w:numPr>
        <w:adjustRightInd w:val="0"/>
        <w:snapToGrid w:val="0"/>
        <w:spacing w:line="360" w:lineRule="auto"/>
        <w:outlineLvl w:val="0"/>
        <w:rPr>
          <w:rFonts w:hint="eastAsia" w:ascii="宋体" w:hAnsi="宋体"/>
          <w:bCs/>
          <w:color w:val="000000"/>
          <w:sz w:val="24"/>
        </w:rPr>
      </w:pPr>
      <w:r>
        <w:rPr>
          <w:rFonts w:hint="eastAsia" w:ascii="宋体" w:hAnsi="宋体"/>
          <w:bCs/>
          <w:color w:val="000000"/>
          <w:sz w:val="24"/>
        </w:rPr>
        <w:t>配送品种：1、蔬菜瓜果类2、猪肉类3、牛肉类4、禽类5、禽蛋类6、鱼虾类7、冻品类8、干货类9、定型包装类10、粮面类11、食用油类。</w:t>
      </w:r>
    </w:p>
    <w:p>
      <w:pPr>
        <w:numPr>
          <w:ilvl w:val="0"/>
          <w:numId w:val="3"/>
        </w:numPr>
        <w:adjustRightInd w:val="0"/>
        <w:snapToGrid w:val="0"/>
        <w:spacing w:line="360" w:lineRule="auto"/>
        <w:outlineLvl w:val="0"/>
        <w:rPr>
          <w:rFonts w:ascii="宋体" w:hAnsi="宋体"/>
          <w:b/>
          <w:bCs/>
          <w:color w:val="000000"/>
          <w:sz w:val="24"/>
        </w:rPr>
      </w:pPr>
      <w:r>
        <w:rPr>
          <w:rFonts w:hint="eastAsia" w:ascii="宋体" w:hAnsi="宋体"/>
          <w:b/>
          <w:bCs/>
          <w:color w:val="000000"/>
          <w:sz w:val="24"/>
        </w:rPr>
        <w:t>★投标人必须在广州或周边地区有固定的食材配送点（需提供工商局注册的证明文件复印件或租赁合同证明文件复印或合作协议证明文件复印）</w:t>
      </w:r>
    </w:p>
    <w:p>
      <w:pPr>
        <w:pStyle w:val="3"/>
        <w:numPr>
          <w:ilvl w:val="0"/>
          <w:numId w:val="2"/>
        </w:numPr>
        <w:tabs>
          <w:tab w:val="left" w:pos="540"/>
        </w:tabs>
        <w:adjustRightInd w:val="0"/>
        <w:snapToGrid w:val="0"/>
        <w:spacing w:line="360" w:lineRule="auto"/>
        <w:rPr>
          <w:rFonts w:hint="eastAsia" w:hAnsi="宋体"/>
          <w:b/>
          <w:bCs/>
          <w:color w:val="000000"/>
          <w:sz w:val="24"/>
          <w:szCs w:val="24"/>
        </w:rPr>
      </w:pPr>
      <w:r>
        <w:rPr>
          <w:rFonts w:hint="eastAsia" w:hAnsi="宋体"/>
          <w:b/>
          <w:bCs/>
          <w:color w:val="000000"/>
          <w:sz w:val="24"/>
          <w:szCs w:val="24"/>
        </w:rPr>
        <w:t>验收标准要求</w:t>
      </w:r>
    </w:p>
    <w:p>
      <w:pPr>
        <w:pStyle w:val="3"/>
        <w:tabs>
          <w:tab w:val="left" w:pos="540"/>
        </w:tabs>
        <w:adjustRightInd w:val="0"/>
        <w:snapToGrid w:val="0"/>
        <w:spacing w:line="360" w:lineRule="auto"/>
        <w:rPr>
          <w:rFonts w:hint="eastAsia" w:hAnsi="宋体"/>
          <w:b/>
          <w:bCs/>
          <w:color w:val="000000"/>
          <w:sz w:val="24"/>
          <w:szCs w:val="24"/>
        </w:rPr>
      </w:pPr>
      <w:r>
        <w:rPr>
          <w:rFonts w:hint="eastAsia" w:hAnsi="宋体"/>
          <w:b/>
          <w:color w:val="000000"/>
          <w:sz w:val="24"/>
          <w:szCs w:val="24"/>
        </w:rPr>
        <w:t>合格率：中标人提供的货物合格率应达95%或以上。</w:t>
      </w:r>
    </w:p>
    <w:p>
      <w:pPr>
        <w:pStyle w:val="3"/>
        <w:numPr>
          <w:ilvl w:val="0"/>
          <w:numId w:val="4"/>
        </w:numPr>
        <w:tabs>
          <w:tab w:val="left" w:pos="2340"/>
        </w:tabs>
        <w:spacing w:line="360" w:lineRule="auto"/>
        <w:rPr>
          <w:rFonts w:hint="eastAsia" w:hAnsi="宋体"/>
          <w:bCs/>
          <w:color w:val="000000"/>
          <w:sz w:val="24"/>
          <w:szCs w:val="24"/>
        </w:rPr>
      </w:pPr>
      <w:r>
        <w:rPr>
          <w:rFonts w:hint="eastAsia" w:hAnsi="宋体"/>
          <w:bCs/>
          <w:color w:val="000000"/>
          <w:sz w:val="24"/>
          <w:szCs w:val="24"/>
        </w:rPr>
        <w:t>菜类要求</w:t>
      </w:r>
    </w:p>
    <w:p>
      <w:pPr>
        <w:tabs>
          <w:tab w:val="left" w:pos="900"/>
        </w:tabs>
        <w:autoSpaceDE w:val="0"/>
        <w:autoSpaceDN w:val="0"/>
        <w:adjustRightInd w:val="0"/>
        <w:snapToGrid w:val="0"/>
        <w:spacing w:line="360" w:lineRule="auto"/>
        <w:rPr>
          <w:rFonts w:ascii="宋体" w:hAnsi="宋体" w:cs="宋体"/>
          <w:color w:val="000000"/>
          <w:sz w:val="24"/>
        </w:rPr>
      </w:pPr>
      <w:r>
        <w:rPr>
          <w:rFonts w:hint="eastAsia" w:ascii="宋体" w:hAnsi="宋体" w:cs="宋体"/>
          <w:color w:val="000000"/>
          <w:sz w:val="24"/>
        </w:rPr>
        <w:t>1.1供应产品的质量要求：辅料、佐料类必须为正规厂家的产品，瓜、果、蔬菜必须是优质货品，不得含有残留农药或污染物，中标人必须保证所供应的蔬菜符合卫生质量标准，同时承担因所供蔬菜问题引起的一切事故后果。卫生质量指标，应符合我国无公害蔬菜上的卫生指标规定。</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340"/>
        <w:gridCol w:w="4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b/>
                <w:color w:val="000000"/>
                <w:sz w:val="24"/>
                <w:szCs w:val="24"/>
              </w:rPr>
            </w:pPr>
            <w:r>
              <w:rPr>
                <w:rFonts w:hAnsi="宋体"/>
                <w:b/>
                <w:color w:val="000000"/>
                <w:sz w:val="24"/>
                <w:szCs w:val="24"/>
              </w:rPr>
              <w:t>项目</w:t>
            </w:r>
          </w:p>
        </w:tc>
        <w:tc>
          <w:tcPr>
            <w:tcW w:w="4219" w:type="dxa"/>
            <w:noWrap w:val="0"/>
            <w:vAlign w:val="center"/>
          </w:tcPr>
          <w:p>
            <w:pPr>
              <w:pStyle w:val="3"/>
              <w:tabs>
                <w:tab w:val="left" w:pos="2340"/>
              </w:tabs>
              <w:spacing w:line="360" w:lineRule="auto"/>
              <w:jc w:val="center"/>
              <w:rPr>
                <w:rFonts w:hAnsi="宋体"/>
                <w:b/>
                <w:color w:val="000000"/>
                <w:sz w:val="24"/>
                <w:szCs w:val="24"/>
              </w:rPr>
            </w:pPr>
            <w:r>
              <w:rPr>
                <w:rFonts w:hAnsi="宋体"/>
                <w:b/>
                <w:color w:val="000000"/>
                <w:sz w:val="24"/>
                <w:szCs w:val="24"/>
              </w:rPr>
              <w:t>指标（mg/kg）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甲胺磷</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甲拌磷</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氧化乐果</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甲基对硫磷</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呋喃丹</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不得检出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百菌清</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多菌灵</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汞（以Hg计）</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铅（以Pb计）</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砷（以As计）</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氟（以F计）</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硝酸盐（以NaNO3计）</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瓜果类≤600；叶菜根茎类≤1200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340"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亚硝酸盐（以NaNO2计）</w:t>
            </w:r>
          </w:p>
        </w:tc>
        <w:tc>
          <w:tcPr>
            <w:tcW w:w="4219" w:type="dxa"/>
            <w:noWrap w:val="0"/>
            <w:vAlign w:val="center"/>
          </w:tcPr>
          <w:p>
            <w:pPr>
              <w:pStyle w:val="3"/>
              <w:tabs>
                <w:tab w:val="left" w:pos="2340"/>
              </w:tabs>
              <w:spacing w:line="360" w:lineRule="auto"/>
              <w:jc w:val="center"/>
              <w:rPr>
                <w:rFonts w:hAnsi="宋体"/>
                <w:color w:val="000000"/>
                <w:sz w:val="24"/>
                <w:szCs w:val="24"/>
              </w:rPr>
            </w:pPr>
            <w:r>
              <w:rPr>
                <w:rFonts w:hAnsi="宋体"/>
                <w:color w:val="000000"/>
                <w:sz w:val="24"/>
                <w:szCs w:val="24"/>
              </w:rPr>
              <w:t>≤4</w:t>
            </w:r>
          </w:p>
        </w:tc>
      </w:tr>
    </w:tbl>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1.2</w:t>
      </w:r>
      <w:r>
        <w:rPr>
          <w:rFonts w:hint="eastAsia" w:hAnsi="宋体" w:cs="宋体"/>
          <w:color w:val="000000"/>
          <w:sz w:val="24"/>
          <w:szCs w:val="24"/>
        </w:rPr>
        <w:tab/>
      </w:r>
      <w:r>
        <w:rPr>
          <w:rFonts w:hint="eastAsia" w:hAnsi="宋体" w:cs="宋体"/>
          <w:color w:val="000000"/>
          <w:sz w:val="24"/>
          <w:szCs w:val="24"/>
        </w:rPr>
        <w:t>具体感观要求：</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叶菜类：</w:t>
      </w:r>
      <w:r>
        <w:rPr>
          <w:rFonts w:hint="eastAsia" w:hAnsi="宋体" w:cs="宋体"/>
          <w:color w:val="000000"/>
          <w:sz w:val="24"/>
          <w:szCs w:val="24"/>
        </w:rPr>
        <w:t>菜心、大白菜、小白菜、菠菜、甘蓝、荠菜、空心菜、茼蒿、苋菜、芹菜等绿叶菜类。</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茄果类：</w:t>
      </w:r>
      <w:r>
        <w:rPr>
          <w:rFonts w:hint="eastAsia" w:hAnsi="宋体" w:cs="宋体"/>
          <w:color w:val="000000"/>
          <w:sz w:val="24"/>
          <w:szCs w:val="24"/>
        </w:rPr>
        <w:t>番茄、茄子、甜椒、辣椒等。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属同一品种规格，果实整洁，成熟度适中，番茄花蒂不明显，无裂果及空洞现象，茄果不能有裂蒂及果皮变硬现象，无腐烂、畸形、异味，无明显机械伤。</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瓜果类：</w:t>
      </w:r>
      <w:r>
        <w:rPr>
          <w:rFonts w:hint="eastAsia" w:hAnsi="宋体" w:cs="宋体"/>
          <w:color w:val="000000"/>
          <w:sz w:val="24"/>
          <w:szCs w:val="24"/>
        </w:rPr>
        <w:t>黄瓜、冬瓜、丝瓜、苦瓜、南瓜、毛节瓜等。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属同一品种规格，形状、色泽一致，瓜条均匀，无疤点，无断裂，无腐烂、畸形、异味、明显机械伤，不带泥土。</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根菜类：</w:t>
      </w:r>
      <w:r>
        <w:rPr>
          <w:rFonts w:hint="eastAsia" w:hAnsi="宋体" w:cs="宋体"/>
          <w:color w:val="000000"/>
          <w:sz w:val="24"/>
          <w:szCs w:val="24"/>
        </w:rPr>
        <w:t>萝卜、胡萝卜等。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属同一品种规格，皮细光滑，大小均匀，肉质脆嫩致密新鲜，无腐烂、畸形、裂痕、糠心、异味，不带泥沙，不带茎叶和须根。</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薯芋类：</w:t>
      </w:r>
      <w:r>
        <w:rPr>
          <w:rFonts w:hint="eastAsia" w:hAnsi="宋体" w:cs="宋体"/>
          <w:color w:val="000000"/>
          <w:sz w:val="24"/>
          <w:szCs w:val="24"/>
        </w:rPr>
        <w:t>马铃薯、芋、姜等。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属同一品种规格，色泽一致，不带泥沙，不带须根、茎叶，不干瘪，无腐烂、畸形、异味、明显机械伤、病虫害斑，马铃薯无发芽，皮不变绿。</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葱蒜类：</w:t>
      </w:r>
      <w:r>
        <w:rPr>
          <w:rFonts w:hint="eastAsia" w:hAnsi="宋体" w:cs="宋体"/>
          <w:color w:val="000000"/>
          <w:sz w:val="24"/>
          <w:szCs w:val="24"/>
        </w:rPr>
        <w:t>葱、蒜、韭菜、洋葱等。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属同一品种规格，允许葱、青蒜类保留干净须根，葱、蒜、韭菜不带老叶，蒜头、洋葱去根去枯叶，可食部分新鲜幼嫩，无腐烂、畸形、异味。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豆类：</w:t>
      </w:r>
      <w:r>
        <w:rPr>
          <w:rFonts w:hint="eastAsia" w:hAnsi="宋体" w:cs="宋体"/>
          <w:color w:val="000000"/>
          <w:sz w:val="24"/>
          <w:szCs w:val="24"/>
        </w:rPr>
        <w:t>扁豆、豌豆、毛豆等。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属同一品种规格，形态完整，成熟度适中，无腐烂、畸形、异味，豆荚类新鲜、幼嫩、均匀，豆仁类籽粒饱满，较均匀，无发芽，不带泥土杂质。</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水生菜类：</w:t>
      </w:r>
      <w:r>
        <w:rPr>
          <w:rFonts w:hint="eastAsia" w:hAnsi="宋体" w:cs="宋体"/>
          <w:color w:val="000000"/>
          <w:sz w:val="24"/>
          <w:szCs w:val="24"/>
        </w:rPr>
        <w:t>藕、慈菇、茭白、马蹄、菱等。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属同一品种规格，肉质嫩，成熟度适中，无腐烂、畸形、异味，无明显机械伤，不带泥土和杂质，不干瘪，茭白不黑心。</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食用菌类：</w:t>
      </w:r>
      <w:r>
        <w:rPr>
          <w:rFonts w:hint="eastAsia" w:hAnsi="宋体" w:cs="宋体"/>
          <w:color w:val="000000"/>
          <w:sz w:val="24"/>
          <w:szCs w:val="24"/>
        </w:rPr>
        <w:t>蘑菇、草菇、香菇、木耳等。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属同一品种规格，蘑菇、草菇菌盖圆整略展开，柄粗壮，菌膜紧，菇柄切削平整，不浸泡水（蘑菇允许浸盐水保鲜），新鲜，无杂质，无畸形菇，无腐烂、异味。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b/>
          <w:color w:val="000000"/>
          <w:sz w:val="24"/>
          <w:szCs w:val="24"/>
        </w:rPr>
        <w:t>芽苗类：</w:t>
      </w:r>
      <w:r>
        <w:rPr>
          <w:rFonts w:hint="eastAsia" w:hAnsi="宋体" w:cs="宋体"/>
          <w:color w:val="000000"/>
          <w:sz w:val="24"/>
          <w:szCs w:val="24"/>
        </w:rPr>
        <w:t>绿豆芽、黄豆芽、香樁苗等。</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芽苗幼嫩，不带豆壳杂质，新鲜，不浸水，无腐烂、异味。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1.3</w:t>
      </w:r>
      <w:r>
        <w:rPr>
          <w:rFonts w:hint="eastAsia" w:hAnsi="宋体" w:cs="宋体"/>
          <w:color w:val="000000"/>
          <w:sz w:val="24"/>
          <w:szCs w:val="24"/>
        </w:rPr>
        <w:tab/>
      </w:r>
      <w:r>
        <w:rPr>
          <w:rFonts w:hint="eastAsia" w:hAnsi="宋体" w:cs="宋体"/>
          <w:color w:val="000000"/>
          <w:sz w:val="24"/>
          <w:szCs w:val="24"/>
        </w:rPr>
        <w:t>食品供应链要求：所有食品的来源必须清晰。蔬菜来源应当于受到地方政府部门监管的自有基地、商品菜基地或蔬菜专业流通市场，严禁收购散户农民的蔬菜供应。</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2.</w:t>
      </w:r>
      <w:r>
        <w:rPr>
          <w:rFonts w:hint="eastAsia" w:hAnsi="宋体" w:cs="宋体"/>
          <w:color w:val="000000"/>
          <w:sz w:val="24"/>
          <w:szCs w:val="24"/>
        </w:rPr>
        <w:tab/>
      </w:r>
      <w:r>
        <w:rPr>
          <w:rFonts w:hint="eastAsia" w:hAnsi="宋体" w:cs="宋体"/>
          <w:color w:val="000000"/>
          <w:sz w:val="24"/>
          <w:szCs w:val="24"/>
        </w:rPr>
        <w:t>肉类要求</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①所供货物应保持较好的外观和质量等级，符合国家食品部门的有关标准，保证无异味、无霉烂变质，肉类保证来源于正规肉联厂，供货时须提交肉联厂的验收单及当批次有效的动物检疫合格证复印件（原件备查），鲜肉确保每日新鲜、无异味。</w:t>
      </w:r>
    </w:p>
    <w:p>
      <w:pPr>
        <w:pStyle w:val="3"/>
        <w:tabs>
          <w:tab w:val="left" w:pos="540"/>
        </w:tabs>
        <w:adjustRightInd w:val="0"/>
        <w:snapToGrid w:val="0"/>
        <w:spacing w:line="360" w:lineRule="auto"/>
        <w:ind w:firstLine="360" w:firstLineChars="150"/>
        <w:rPr>
          <w:rFonts w:hint="eastAsia" w:hAnsi="宋体" w:cs="宋体"/>
          <w:color w:val="000000"/>
          <w:sz w:val="24"/>
          <w:szCs w:val="24"/>
        </w:rPr>
      </w:pPr>
      <w:r>
        <w:rPr>
          <w:rFonts w:hint="eastAsia" w:hAnsi="宋体" w:cs="宋体"/>
          <w:color w:val="000000"/>
          <w:sz w:val="24"/>
          <w:szCs w:val="24"/>
        </w:rPr>
        <w:t>②猪肉类前上肉：不能有淋巴瘤，不带前腿肉，颜色要好，不能有淤血，猪毛；扒肉：不能太簿，用手感要有沾性，肉红色，不能有淤血；后上肉：不能太肥，要瘦肉多，无淋巴瘤，皮无斑点；后瘦肉：肉色要好，不能有淤血，不能有肥肉、碎骨，表面上不能有发白积水；肥肉：厚度为三公分，一公寸宽，不能有瘦肉；前梅肉：不能有猪油；猪肝：最好为粉红色。</w:t>
      </w:r>
    </w:p>
    <w:p>
      <w:pPr>
        <w:pStyle w:val="3"/>
        <w:tabs>
          <w:tab w:val="left" w:pos="540"/>
        </w:tabs>
        <w:adjustRightInd w:val="0"/>
        <w:snapToGrid w:val="0"/>
        <w:spacing w:line="360" w:lineRule="auto"/>
        <w:ind w:firstLine="360" w:firstLineChars="150"/>
        <w:rPr>
          <w:rFonts w:hint="eastAsia" w:hAnsi="宋体" w:cs="宋体"/>
          <w:color w:val="000000"/>
          <w:sz w:val="24"/>
          <w:szCs w:val="24"/>
        </w:rPr>
      </w:pPr>
      <w:r>
        <w:rPr>
          <w:rFonts w:hint="eastAsia" w:hAnsi="宋体" w:cs="宋体"/>
          <w:color w:val="000000"/>
          <w:sz w:val="24"/>
          <w:szCs w:val="24"/>
        </w:rPr>
        <w:t>③牛肉类必须有检疫章和检验单，牛肉瘦肉呈均匀的鲜红色或深红色、有光泽，脂肪呈乳白色或微黄色。有牛肉正常气味，无异味， 瘦肉切面纹理清晰，皮下脂肪适度、均匀、形态丰满；肉质紧密、有弹性、表面湿润、不黏手、无注水；牛腩：色泽新鲜、无杂质、无异味、无注水。</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3、禽、蛋</w:t>
      </w:r>
      <w:r>
        <w:rPr>
          <w:rFonts w:hint="eastAsia" w:hAnsi="宋体"/>
          <w:color w:val="000000"/>
          <w:sz w:val="24"/>
          <w:szCs w:val="24"/>
        </w:rPr>
        <w:t>类</w:t>
      </w:r>
      <w:r>
        <w:rPr>
          <w:rFonts w:hint="eastAsia" w:hAnsi="宋体" w:cs="宋体"/>
          <w:color w:val="000000"/>
          <w:sz w:val="24"/>
          <w:szCs w:val="24"/>
        </w:rPr>
        <w:t>要求：</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禽类：</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a)</w:t>
      </w:r>
      <w:r>
        <w:rPr>
          <w:rFonts w:hint="eastAsia" w:hAnsi="宋体" w:cs="宋体"/>
          <w:color w:val="000000"/>
          <w:sz w:val="24"/>
          <w:szCs w:val="24"/>
        </w:rPr>
        <w:tab/>
      </w:r>
      <w:r>
        <w:rPr>
          <w:rFonts w:hint="eastAsia" w:hAnsi="宋体" w:cs="宋体"/>
          <w:color w:val="000000"/>
          <w:sz w:val="24"/>
          <w:szCs w:val="24"/>
        </w:rPr>
        <w:t>嘴部：有光泽、干燥、有弹性、无异味；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b)</w:t>
      </w:r>
      <w:r>
        <w:rPr>
          <w:rFonts w:hint="eastAsia" w:hAnsi="宋体" w:cs="宋体"/>
          <w:color w:val="000000"/>
          <w:sz w:val="24"/>
          <w:szCs w:val="24"/>
        </w:rPr>
        <w:tab/>
      </w:r>
      <w:r>
        <w:rPr>
          <w:rFonts w:hint="eastAsia" w:hAnsi="宋体" w:cs="宋体"/>
          <w:color w:val="000000"/>
          <w:sz w:val="24"/>
          <w:szCs w:val="24"/>
        </w:rPr>
        <w:t>眼部：眼珠充满整个眼窝，角膜有光泽；</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c)</w:t>
      </w:r>
      <w:r>
        <w:rPr>
          <w:rFonts w:hint="eastAsia" w:hAnsi="宋体" w:cs="宋体"/>
          <w:color w:val="000000"/>
          <w:sz w:val="24"/>
          <w:szCs w:val="24"/>
        </w:rPr>
        <w:tab/>
      </w:r>
      <w:r>
        <w:rPr>
          <w:rFonts w:hint="eastAsia" w:hAnsi="宋体" w:cs="宋体"/>
          <w:color w:val="000000"/>
          <w:sz w:val="24"/>
          <w:szCs w:val="24"/>
        </w:rPr>
        <w:t>皮肤：皮肤呈淡白色，表面干燥，具有家禽特有的气味；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d)</w:t>
      </w:r>
      <w:r>
        <w:rPr>
          <w:rFonts w:hint="eastAsia" w:hAnsi="宋体" w:cs="宋体"/>
          <w:color w:val="000000"/>
          <w:sz w:val="24"/>
          <w:szCs w:val="24"/>
        </w:rPr>
        <w:tab/>
      </w:r>
      <w:r>
        <w:rPr>
          <w:rFonts w:hint="eastAsia" w:hAnsi="宋体" w:cs="宋体"/>
          <w:color w:val="000000"/>
          <w:sz w:val="24"/>
          <w:szCs w:val="24"/>
        </w:rPr>
        <w:t>脂肪：新鲜家禽的脂肪色白、稍带淡黄色有光泽、无异味；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e)</w:t>
      </w:r>
      <w:r>
        <w:rPr>
          <w:rFonts w:hint="eastAsia" w:hAnsi="宋体" w:cs="宋体"/>
          <w:color w:val="000000"/>
          <w:sz w:val="24"/>
          <w:szCs w:val="24"/>
        </w:rPr>
        <w:tab/>
      </w:r>
      <w:r>
        <w:rPr>
          <w:rFonts w:hint="eastAsia" w:hAnsi="宋体" w:cs="宋体"/>
          <w:color w:val="000000"/>
          <w:sz w:val="24"/>
          <w:szCs w:val="24"/>
        </w:rPr>
        <w:t>肌肉：新鲜家离的肌肉结实而有弹性,有特殊香味；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禽蛋类：</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外观鉴别：新鲜的蛋外壳有层霜状粉末，壳表面比较粗糙，但有光泽；</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透视鉴别：新鲜蛋用光照，能透光,呈桔红色，气室小而透亮,蛋黄轮廓完整清晰，无斑点；</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嗅觉鉴别：新鲜的蛋用鼻闻，清新、无异味；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摇荡鉴别：将蛋轻轻摇动，听不到声音或感觉不到振动的为新鲜蛋；</w:t>
      </w:r>
    </w:p>
    <w:p>
      <w:pPr>
        <w:pStyle w:val="3"/>
        <w:tabs>
          <w:tab w:val="left" w:pos="540"/>
        </w:tabs>
        <w:adjustRightInd w:val="0"/>
        <w:snapToGrid w:val="0"/>
        <w:spacing w:line="360" w:lineRule="auto"/>
        <w:ind w:firstLine="360" w:firstLineChars="150"/>
        <w:rPr>
          <w:rFonts w:hint="eastAsia" w:hAnsi="宋体"/>
          <w:color w:val="000000"/>
          <w:sz w:val="24"/>
          <w:szCs w:val="24"/>
        </w:rPr>
      </w:pPr>
      <w:r>
        <w:rPr>
          <w:rFonts w:hint="eastAsia" w:hAnsi="宋体" w:cs="宋体"/>
          <w:color w:val="000000"/>
          <w:sz w:val="24"/>
          <w:szCs w:val="24"/>
        </w:rPr>
        <w:t>4、</w:t>
      </w:r>
      <w:r>
        <w:rPr>
          <w:rFonts w:hint="eastAsia" w:hAnsi="宋体"/>
          <w:color w:val="000000"/>
          <w:sz w:val="24"/>
          <w:szCs w:val="24"/>
        </w:rPr>
        <w:t>鱼虾类要求：</w:t>
      </w:r>
    </w:p>
    <w:p>
      <w:pPr>
        <w:pStyle w:val="3"/>
        <w:tabs>
          <w:tab w:val="left" w:pos="540"/>
        </w:tabs>
        <w:adjustRightInd w:val="0"/>
        <w:snapToGrid w:val="0"/>
        <w:spacing w:line="360" w:lineRule="auto"/>
        <w:ind w:firstLine="360" w:firstLineChars="150"/>
        <w:rPr>
          <w:rFonts w:hint="eastAsia" w:hAnsi="宋体"/>
          <w:color w:val="000000"/>
          <w:sz w:val="24"/>
          <w:szCs w:val="24"/>
        </w:rPr>
      </w:pPr>
      <w:r>
        <w:rPr>
          <w:rFonts w:hint="eastAsia" w:hAnsi="宋体" w:cs="宋体"/>
          <w:color w:val="000000"/>
          <w:sz w:val="24"/>
          <w:szCs w:val="24"/>
        </w:rPr>
        <w:t>①</w:t>
      </w:r>
      <w:r>
        <w:rPr>
          <w:rFonts w:hint="eastAsia" w:hAnsi="宋体"/>
          <w:color w:val="000000"/>
          <w:sz w:val="24"/>
          <w:szCs w:val="24"/>
        </w:rPr>
        <w:t>鲜鱼类：眼睛:鲜鱼眼睛凸起,澄清有光泽,锶:鲜鱼锶紧闭,锶片呈鲜红色,无黏液和污物；鳞:鳞片整齐,排列紧密,有黏液和光泽,轮层明显；</w:t>
      </w:r>
    </w:p>
    <w:p>
      <w:pPr>
        <w:pStyle w:val="3"/>
        <w:tabs>
          <w:tab w:val="left" w:pos="540"/>
        </w:tabs>
        <w:adjustRightInd w:val="0"/>
        <w:snapToGrid w:val="0"/>
        <w:spacing w:line="360" w:lineRule="auto"/>
        <w:ind w:firstLine="360" w:firstLineChars="150"/>
        <w:rPr>
          <w:rFonts w:hint="eastAsia" w:hAnsi="宋体"/>
          <w:color w:val="000000"/>
          <w:sz w:val="24"/>
          <w:szCs w:val="24"/>
        </w:rPr>
      </w:pPr>
      <w:r>
        <w:rPr>
          <w:rFonts w:hint="eastAsia" w:hAnsi="宋体" w:cs="宋体"/>
          <w:color w:val="000000"/>
          <w:sz w:val="24"/>
          <w:szCs w:val="24"/>
        </w:rPr>
        <w:t>②</w:t>
      </w:r>
      <w:r>
        <w:rPr>
          <w:rFonts w:hint="eastAsia" w:hAnsi="宋体"/>
          <w:color w:val="000000"/>
          <w:sz w:val="24"/>
          <w:szCs w:val="24"/>
        </w:rPr>
        <w:t>鲜虾类：外表:虾头尾完整,有一定的弯曲度、虾身较挺，色泽:皮壳发亮,呈青白色，肉质:肉质坚实、细嫩、</w:t>
      </w:r>
    </w:p>
    <w:p>
      <w:pPr>
        <w:pStyle w:val="3"/>
        <w:tabs>
          <w:tab w:val="left" w:pos="540"/>
        </w:tabs>
        <w:adjustRightInd w:val="0"/>
        <w:snapToGrid w:val="0"/>
        <w:spacing w:line="360" w:lineRule="auto"/>
        <w:ind w:firstLine="360" w:firstLineChars="150"/>
        <w:rPr>
          <w:rFonts w:hint="eastAsia" w:hAnsi="宋体"/>
          <w:color w:val="000000"/>
          <w:sz w:val="24"/>
          <w:szCs w:val="24"/>
        </w:rPr>
      </w:pPr>
      <w:r>
        <w:rPr>
          <w:rFonts w:hint="eastAsia" w:hAnsi="宋体" w:cs="宋体"/>
          <w:color w:val="000000"/>
          <w:sz w:val="24"/>
          <w:szCs w:val="24"/>
        </w:rPr>
        <w:t>③</w:t>
      </w:r>
      <w:r>
        <w:rPr>
          <w:rFonts w:hint="eastAsia" w:hAnsi="宋体"/>
          <w:color w:val="000000"/>
          <w:sz w:val="24"/>
          <w:szCs w:val="24"/>
        </w:rPr>
        <w:t>虾仁:应是肉质清洁、完整,呈淡青色或乳白色；</w:t>
      </w:r>
    </w:p>
    <w:p>
      <w:pPr>
        <w:pStyle w:val="3"/>
        <w:tabs>
          <w:tab w:val="left" w:pos="540"/>
        </w:tabs>
        <w:adjustRightInd w:val="0"/>
        <w:snapToGrid w:val="0"/>
        <w:spacing w:line="360" w:lineRule="auto"/>
        <w:ind w:firstLine="360" w:firstLineChars="150"/>
        <w:rPr>
          <w:rFonts w:hint="eastAsia" w:hAnsi="宋体"/>
          <w:color w:val="000000"/>
          <w:sz w:val="24"/>
          <w:szCs w:val="24"/>
        </w:rPr>
      </w:pPr>
      <w:r>
        <w:rPr>
          <w:rFonts w:hint="eastAsia" w:hAnsi="宋体" w:cs="宋体"/>
          <w:color w:val="000000"/>
          <w:sz w:val="24"/>
          <w:szCs w:val="24"/>
        </w:rPr>
        <w:t>④</w:t>
      </w:r>
      <w:r>
        <w:rPr>
          <w:rFonts w:hint="eastAsia" w:hAnsi="宋体"/>
          <w:color w:val="000000"/>
          <w:sz w:val="24"/>
          <w:szCs w:val="24"/>
        </w:rPr>
        <w:t>虾米:优质虾米外观整洁,呈淡黄色而有光泽肉、质紧密坚硬、无异味。</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5、冻品类</w:t>
      </w:r>
      <w:r>
        <w:rPr>
          <w:rFonts w:hint="eastAsia" w:hAnsi="宋体"/>
          <w:color w:val="000000"/>
          <w:sz w:val="24"/>
          <w:szCs w:val="24"/>
        </w:rPr>
        <w:t>要求</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必须包装完整并有生产厂址和生产日期；冻肉类产品中冻；3号肉和冻肋排必须有产品卫生检疫标准；冻肉类产品质量必须合乎验收标准(如新鲜度等)；冻肉类产品中间不能有过多冰块； 冻肉类产品重量必须和包装箱上标明的重量一致。</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6、干货类</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干货制品的质量基本标准要求符合国家相关行业标准，干爽，不霉烂、整齐、均匀、完整，无虫蛀、无杂质，保持应有的色泽。</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7、定型包装类</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①包装类食品必须包装整洁</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② 包装食品其包装盒或标签上须注明食品名称、生产厂家、生产地址</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③包装食品的内容和重量必须和包装上标明的完全一致</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8</w:t>
      </w:r>
      <w:r>
        <w:rPr>
          <w:rFonts w:hint="eastAsia" w:hAnsi="宋体" w:cs="宋体"/>
          <w:color w:val="000000"/>
          <w:sz w:val="24"/>
          <w:szCs w:val="24"/>
        </w:rPr>
        <w:tab/>
      </w:r>
      <w:r>
        <w:rPr>
          <w:rFonts w:hint="eastAsia" w:hAnsi="宋体" w:cs="宋体"/>
          <w:color w:val="000000"/>
          <w:sz w:val="24"/>
          <w:szCs w:val="24"/>
        </w:rPr>
        <w:t xml:space="preserve">、米、油、面要求：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①、米、油、面、豆类货物必须符合卫生，不得有腐烂、变质、油脂酸败、霉变、生虫、污秽不结、混有异物或者其他感官性状异常，并可能对人体健康有害的物质。</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②、米、油：要提供QS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供应方所提供产品质量必须要符合行业标准要求，不得有掺假、变质、变味、过期等现象出现，严禁伪劣、假冒、无证不合格物品进入仓库。</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③、中标人在供应过程中，如果发生出现质量问题或造成食物中毒,如变质等情况，经查实后确属中标人责任，供方应承担全部责任，主要包括食物中毒人员医疗费、误工费、事故处理费等，直至追究刑事责任。</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8.1</w:t>
      </w:r>
      <w:r>
        <w:rPr>
          <w:rFonts w:hint="eastAsia" w:hAnsi="宋体" w:cs="宋体"/>
          <w:color w:val="000000"/>
          <w:sz w:val="24"/>
          <w:szCs w:val="24"/>
        </w:rPr>
        <w:tab/>
      </w:r>
      <w:r>
        <w:rPr>
          <w:rFonts w:hint="eastAsia" w:hAnsi="宋体" w:cs="宋体"/>
          <w:color w:val="000000"/>
          <w:sz w:val="24"/>
          <w:szCs w:val="24"/>
        </w:rPr>
        <w:t>执行标准：</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①、米类执行标准：GB1354-86      GB2715-2005  标准一等米 不含添加剂</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②、大米的质量标准：除符合标准一等米外，要求：</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碎米总量≤17%    （国家标准：≤35%）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小碎米总量≤2%   （国家标准：≤2.5%）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不完善粒≤3.5%    （国家标准：≤4.0%）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黄米粒按国家标准执行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③、油类执行标准：色拉油：GB1535-2003一级大豆色拉油</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花生油：GB 1534-2003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大豆油：GB 1535-2003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葵花籽油：GB10464-2003</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棉籽油：GB 1537-2003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油茶籽油：GB 11765-2003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 xml:space="preserve">玉米油：GB 19111-2003  </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米糠油：GB19112-2003</w:t>
      </w:r>
    </w:p>
    <w:p>
      <w:pPr>
        <w:pStyle w:val="3"/>
        <w:tabs>
          <w:tab w:val="left" w:pos="540"/>
        </w:tabs>
        <w:adjustRightInd w:val="0"/>
        <w:snapToGrid w:val="0"/>
        <w:spacing w:line="360" w:lineRule="auto"/>
        <w:ind w:left="420"/>
        <w:rPr>
          <w:rFonts w:hint="eastAsia" w:hAnsi="宋体" w:cs="宋体"/>
          <w:color w:val="000000"/>
          <w:sz w:val="24"/>
          <w:szCs w:val="24"/>
        </w:rPr>
      </w:pPr>
      <w:r>
        <w:rPr>
          <w:rFonts w:hint="eastAsia" w:hAnsi="宋体" w:cs="宋体"/>
          <w:color w:val="000000"/>
          <w:sz w:val="24"/>
          <w:szCs w:val="24"/>
        </w:rPr>
        <w:t>④、油类质量要求：</w:t>
      </w:r>
    </w:p>
    <w:p>
      <w:pPr>
        <w:pStyle w:val="3"/>
        <w:tabs>
          <w:tab w:val="left" w:pos="540"/>
        </w:tabs>
        <w:adjustRightInd w:val="0"/>
        <w:snapToGrid w:val="0"/>
        <w:spacing w:line="360" w:lineRule="auto"/>
        <w:ind w:left="420"/>
        <w:rPr>
          <w:rFonts w:hint="eastAsia" w:hAnsi="宋体"/>
          <w:b/>
          <w:bCs/>
          <w:color w:val="000000"/>
          <w:sz w:val="24"/>
          <w:szCs w:val="24"/>
        </w:rPr>
      </w:pPr>
      <w:r>
        <w:rPr>
          <w:rFonts w:hint="eastAsia" w:hAnsi="宋体" w:cs="宋体"/>
          <w:color w:val="000000"/>
          <w:sz w:val="24"/>
          <w:szCs w:val="24"/>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  霉变粒不得超过2％。 真菌毒素：黄曲霉毒素B1 （5μg/kg～20μg/kg）、脱氧雪腐镰刀菌烯醇（≤1000μg/kg）、玉米赤霉烯酮（≤60μg/kg）、赭曲霉毒素A（5μg/kg）。重金属污染物：铅（≤0.2mg/kg）、镉(0.1 mg/kg～0.2 mg/kg)、汞（0.02 mg/kg）、无机砷（0.1 mg/kg～0.2 mg/kg）。 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人高价位植物油中进行销售，牟取暴利，一经查处，中标人将承担全部责任。</w:t>
      </w:r>
    </w:p>
    <w:p>
      <w:pPr>
        <w:pStyle w:val="3"/>
        <w:numPr>
          <w:ilvl w:val="0"/>
          <w:numId w:val="2"/>
        </w:numPr>
        <w:tabs>
          <w:tab w:val="left" w:pos="540"/>
        </w:tabs>
        <w:adjustRightInd w:val="0"/>
        <w:snapToGrid w:val="0"/>
        <w:spacing w:line="360" w:lineRule="auto"/>
        <w:rPr>
          <w:rFonts w:hint="eastAsia" w:hAnsi="宋体"/>
          <w:bCs/>
          <w:color w:val="000000"/>
          <w:sz w:val="24"/>
          <w:szCs w:val="24"/>
        </w:rPr>
      </w:pPr>
      <w:r>
        <w:rPr>
          <w:rFonts w:hint="eastAsia" w:hAnsi="宋体"/>
          <w:b/>
          <w:bCs/>
          <w:color w:val="000000"/>
          <w:sz w:val="24"/>
          <w:szCs w:val="24"/>
        </w:rPr>
        <w:t>订货要求</w:t>
      </w:r>
    </w:p>
    <w:p>
      <w:pPr>
        <w:pStyle w:val="3"/>
        <w:tabs>
          <w:tab w:val="left" w:pos="540"/>
        </w:tabs>
        <w:adjustRightInd w:val="0"/>
        <w:snapToGrid w:val="0"/>
        <w:spacing w:line="360" w:lineRule="auto"/>
        <w:ind w:left="420"/>
        <w:rPr>
          <w:rFonts w:hint="eastAsia" w:hAnsi="宋体"/>
          <w:bCs/>
          <w:color w:val="000000"/>
          <w:sz w:val="24"/>
          <w:szCs w:val="24"/>
        </w:rPr>
      </w:pPr>
      <w:r>
        <w:rPr>
          <w:rFonts w:hint="eastAsia" w:hAnsi="宋体"/>
          <w:bCs/>
          <w:color w:val="000000"/>
          <w:sz w:val="24"/>
          <w:szCs w:val="24"/>
        </w:rPr>
        <w:t>1、采购人每天下午7：00前向中标人下达第二天的订单，采购人以传真或电话或电子邮件方式或微信下单，订单内容包括名称、种类、规格、数量、运送时间、送达地点、订单联系人等具体要求。</w:t>
      </w:r>
    </w:p>
    <w:p>
      <w:pPr>
        <w:pStyle w:val="3"/>
        <w:tabs>
          <w:tab w:val="left" w:pos="540"/>
        </w:tabs>
        <w:adjustRightInd w:val="0"/>
        <w:snapToGrid w:val="0"/>
        <w:spacing w:line="360" w:lineRule="auto"/>
        <w:ind w:left="420"/>
        <w:rPr>
          <w:rFonts w:hint="eastAsia" w:hAnsi="宋体"/>
          <w:bCs/>
          <w:color w:val="000000"/>
          <w:sz w:val="24"/>
          <w:szCs w:val="24"/>
        </w:rPr>
      </w:pPr>
      <w:r>
        <w:rPr>
          <w:rFonts w:hint="eastAsia" w:hAnsi="宋体"/>
          <w:bCs/>
          <w:color w:val="000000"/>
          <w:sz w:val="24"/>
          <w:szCs w:val="24"/>
        </w:rPr>
        <w:t>2、中标人接到订单后，个别品种因天气等客观原因缺货而无法提供或质量无法保证的，中标人应在接到订单当天及时知会采购人，并协商好解决方法，经采购人同意修改订单。</w:t>
      </w:r>
    </w:p>
    <w:p>
      <w:pPr>
        <w:pStyle w:val="3"/>
        <w:tabs>
          <w:tab w:val="left" w:pos="540"/>
        </w:tabs>
        <w:adjustRightInd w:val="0"/>
        <w:snapToGrid w:val="0"/>
        <w:spacing w:line="360" w:lineRule="auto"/>
        <w:ind w:left="420"/>
        <w:rPr>
          <w:rFonts w:hint="eastAsia" w:hAnsi="宋体"/>
          <w:bCs/>
          <w:color w:val="000000"/>
          <w:sz w:val="24"/>
          <w:szCs w:val="24"/>
        </w:rPr>
      </w:pPr>
      <w:r>
        <w:rPr>
          <w:rFonts w:hint="eastAsia" w:hAnsi="宋体"/>
          <w:bCs/>
          <w:color w:val="000000"/>
          <w:sz w:val="24"/>
          <w:szCs w:val="24"/>
        </w:rPr>
        <w:t>3、双方可根据蔬菜生产季节、天气、市场价格情况等协商调整订单的品种和数量。中标人必须能保证提供丰富的时蔬品种供甲方选择。</w:t>
      </w:r>
    </w:p>
    <w:p>
      <w:pPr>
        <w:pStyle w:val="3"/>
        <w:numPr>
          <w:ilvl w:val="0"/>
          <w:numId w:val="2"/>
        </w:numPr>
        <w:tabs>
          <w:tab w:val="left" w:pos="540"/>
        </w:tabs>
        <w:adjustRightInd w:val="0"/>
        <w:snapToGrid w:val="0"/>
        <w:spacing w:line="360" w:lineRule="auto"/>
        <w:rPr>
          <w:rFonts w:hint="eastAsia" w:hAnsi="宋体"/>
          <w:b/>
          <w:bCs/>
          <w:color w:val="000000"/>
          <w:sz w:val="24"/>
          <w:szCs w:val="24"/>
        </w:rPr>
      </w:pPr>
      <w:r>
        <w:rPr>
          <w:rFonts w:hint="eastAsia" w:hAnsi="宋体"/>
          <w:b/>
          <w:color w:val="000000"/>
          <w:sz w:val="24"/>
          <w:szCs w:val="24"/>
        </w:rPr>
        <w:t>交货要求</w:t>
      </w:r>
    </w:p>
    <w:p>
      <w:pPr>
        <w:spacing w:line="360" w:lineRule="auto"/>
        <w:ind w:firstLine="480" w:firstLineChars="200"/>
        <w:rPr>
          <w:rFonts w:hint="eastAsia" w:ascii="宋体" w:hAnsi="宋体"/>
          <w:color w:val="000000"/>
          <w:sz w:val="24"/>
        </w:rPr>
      </w:pPr>
      <w:r>
        <w:rPr>
          <w:rFonts w:hint="eastAsia" w:ascii="宋体" w:hAnsi="宋体"/>
          <w:color w:val="000000"/>
          <w:sz w:val="24"/>
        </w:rPr>
        <w:t>1、</w:t>
      </w:r>
      <w:r>
        <w:rPr>
          <w:rFonts w:hint="eastAsia" w:ascii="宋体" w:hAnsi="宋体"/>
          <w:bCs/>
          <w:color w:val="000000"/>
          <w:sz w:val="24"/>
        </w:rPr>
        <w:t>中标人</w:t>
      </w:r>
      <w:r>
        <w:rPr>
          <w:rFonts w:hint="eastAsia" w:ascii="宋体" w:hAnsi="宋体"/>
          <w:color w:val="000000"/>
          <w:sz w:val="24"/>
        </w:rPr>
        <w:t>每天早上6：30～7：00将订单内所有食材送到</w:t>
      </w:r>
      <w:r>
        <w:rPr>
          <w:rFonts w:hint="eastAsia" w:ascii="宋体" w:hAnsi="宋体"/>
          <w:bCs/>
          <w:color w:val="000000"/>
          <w:sz w:val="24"/>
        </w:rPr>
        <w:t>采购人</w:t>
      </w:r>
      <w:r>
        <w:rPr>
          <w:rFonts w:hint="eastAsia" w:ascii="宋体" w:hAnsi="宋体"/>
          <w:color w:val="000000"/>
          <w:sz w:val="24"/>
        </w:rPr>
        <w:t>指定的地点并配送完毕，</w:t>
      </w:r>
      <w:r>
        <w:rPr>
          <w:rFonts w:hint="eastAsia" w:ascii="宋体" w:hAnsi="宋体"/>
          <w:bCs/>
          <w:color w:val="000000"/>
          <w:sz w:val="24"/>
        </w:rPr>
        <w:t>中标人</w:t>
      </w:r>
      <w:r>
        <w:rPr>
          <w:rFonts w:hint="eastAsia" w:ascii="宋体" w:hAnsi="宋体"/>
          <w:color w:val="000000"/>
          <w:sz w:val="24"/>
        </w:rPr>
        <w:t>提供《送货清单》一式二份，</w:t>
      </w:r>
      <w:r>
        <w:rPr>
          <w:rFonts w:hint="eastAsia" w:ascii="宋体" w:hAnsi="宋体"/>
          <w:bCs/>
          <w:color w:val="000000"/>
          <w:sz w:val="24"/>
        </w:rPr>
        <w:t>采购人与中标人</w:t>
      </w:r>
      <w:r>
        <w:rPr>
          <w:rFonts w:hint="eastAsia" w:ascii="宋体" w:hAnsi="宋体"/>
          <w:color w:val="000000"/>
          <w:sz w:val="24"/>
        </w:rPr>
        <w:t>双方现场过秤并验收签名，作结算凭证。</w:t>
      </w:r>
    </w:p>
    <w:p>
      <w:pPr>
        <w:spacing w:line="360" w:lineRule="auto"/>
        <w:ind w:firstLine="480" w:firstLineChars="200"/>
        <w:rPr>
          <w:rFonts w:hint="eastAsia" w:ascii="宋体" w:hAnsi="宋体"/>
          <w:color w:val="000000"/>
          <w:sz w:val="24"/>
        </w:rPr>
      </w:pPr>
      <w:r>
        <w:rPr>
          <w:rFonts w:hint="eastAsia" w:ascii="宋体" w:hAnsi="宋体"/>
          <w:color w:val="000000"/>
          <w:sz w:val="24"/>
        </w:rPr>
        <w:t>2、所有品种按除箱净重过磅，最终交易重量以双方确认的过磅数为准。</w:t>
      </w:r>
    </w:p>
    <w:p>
      <w:pPr>
        <w:spacing w:line="360" w:lineRule="auto"/>
        <w:ind w:firstLine="480" w:firstLineChars="200"/>
        <w:rPr>
          <w:rFonts w:hint="eastAsia" w:ascii="宋体" w:hAnsi="宋体"/>
          <w:color w:val="000000"/>
          <w:sz w:val="24"/>
        </w:rPr>
      </w:pPr>
      <w:r>
        <w:rPr>
          <w:rFonts w:hint="eastAsia" w:ascii="宋体" w:hAnsi="宋体"/>
          <w:color w:val="000000"/>
          <w:sz w:val="24"/>
        </w:rPr>
        <w:t>3、</w:t>
      </w:r>
      <w:r>
        <w:rPr>
          <w:rFonts w:hint="eastAsia" w:ascii="宋体" w:hAnsi="宋体"/>
          <w:bCs/>
          <w:color w:val="000000"/>
          <w:sz w:val="24"/>
        </w:rPr>
        <w:t>中标人</w:t>
      </w:r>
      <w:r>
        <w:rPr>
          <w:rFonts w:hint="eastAsia" w:ascii="宋体" w:hAnsi="宋体"/>
          <w:color w:val="000000"/>
          <w:sz w:val="24"/>
        </w:rPr>
        <w:t>负责将货物从车上搬到称上过磅，然后放到</w:t>
      </w:r>
      <w:r>
        <w:rPr>
          <w:rFonts w:hint="eastAsia" w:ascii="宋体" w:hAnsi="宋体"/>
          <w:bCs/>
          <w:color w:val="000000"/>
          <w:sz w:val="24"/>
        </w:rPr>
        <w:t>采购人</w:t>
      </w:r>
      <w:r>
        <w:rPr>
          <w:rFonts w:hint="eastAsia" w:ascii="宋体" w:hAnsi="宋体"/>
          <w:color w:val="000000"/>
          <w:sz w:val="24"/>
        </w:rPr>
        <w:t>指定位置。</w:t>
      </w:r>
    </w:p>
    <w:p>
      <w:pPr>
        <w:spacing w:line="360" w:lineRule="auto"/>
        <w:ind w:firstLine="482" w:firstLineChars="200"/>
        <w:rPr>
          <w:rFonts w:hint="eastAsia" w:ascii="宋体" w:hAnsi="宋体"/>
          <w:b/>
          <w:color w:val="000000"/>
          <w:sz w:val="24"/>
        </w:rPr>
      </w:pPr>
      <w:r>
        <w:rPr>
          <w:rFonts w:hint="eastAsia" w:ascii="宋体" w:hAnsi="宋体"/>
          <w:b/>
          <w:color w:val="000000"/>
          <w:sz w:val="24"/>
        </w:rPr>
        <w:t>4</w:t>
      </w:r>
      <w:r>
        <w:rPr>
          <w:rFonts w:hint="eastAsia" w:ascii="宋体" w:hAnsi="宋体"/>
          <w:b/>
          <w:bCs/>
          <w:color w:val="000000"/>
          <w:sz w:val="24"/>
        </w:rPr>
        <w:t>★</w:t>
      </w:r>
      <w:r>
        <w:rPr>
          <w:rFonts w:hint="eastAsia" w:ascii="宋体" w:hAnsi="宋体"/>
          <w:b/>
          <w:color w:val="000000"/>
          <w:sz w:val="24"/>
        </w:rPr>
        <w:t>、如</w:t>
      </w:r>
      <w:r>
        <w:rPr>
          <w:rFonts w:hint="eastAsia" w:ascii="宋体" w:hAnsi="宋体"/>
          <w:b/>
          <w:bCs/>
          <w:color w:val="000000"/>
          <w:sz w:val="24"/>
        </w:rPr>
        <w:t>中标人</w:t>
      </w:r>
      <w:r>
        <w:rPr>
          <w:rFonts w:hint="eastAsia" w:ascii="宋体" w:hAnsi="宋体"/>
          <w:b/>
          <w:color w:val="000000"/>
          <w:sz w:val="24"/>
        </w:rPr>
        <w:t>漏单则须无偿补货，9：30前补货至食堂。</w:t>
      </w:r>
    </w:p>
    <w:p>
      <w:pPr>
        <w:pStyle w:val="3"/>
        <w:numPr>
          <w:ilvl w:val="0"/>
          <w:numId w:val="2"/>
        </w:numPr>
        <w:tabs>
          <w:tab w:val="left" w:pos="540"/>
        </w:tabs>
        <w:adjustRightInd w:val="0"/>
        <w:snapToGrid w:val="0"/>
        <w:spacing w:line="360" w:lineRule="auto"/>
        <w:rPr>
          <w:rFonts w:hint="eastAsia" w:hAnsi="宋体"/>
          <w:b/>
          <w:bCs/>
          <w:color w:val="000000"/>
          <w:sz w:val="24"/>
          <w:szCs w:val="24"/>
        </w:rPr>
      </w:pPr>
      <w:r>
        <w:rPr>
          <w:rFonts w:hint="eastAsia" w:hAnsi="宋体" w:cs="宋体"/>
          <w:b/>
          <w:color w:val="000000"/>
          <w:sz w:val="24"/>
          <w:szCs w:val="24"/>
        </w:rPr>
        <w:t>定价要求</w:t>
      </w:r>
    </w:p>
    <w:p>
      <w:pPr>
        <w:autoSpaceDE w:val="0"/>
        <w:autoSpaceDN w:val="0"/>
        <w:adjustRightInd w:val="0"/>
        <w:spacing w:line="360" w:lineRule="auto"/>
        <w:ind w:firstLine="720" w:firstLineChars="300"/>
        <w:rPr>
          <w:rFonts w:hint="eastAsia" w:ascii="宋体" w:hAnsi="宋体" w:cs="SimSun,Bold"/>
          <w:bCs/>
          <w:color w:val="000000"/>
          <w:kern w:val="0"/>
          <w:sz w:val="24"/>
        </w:rPr>
      </w:pPr>
      <w:r>
        <w:rPr>
          <w:rFonts w:ascii="宋体" w:hAnsi="宋体" w:cs="SimSun,Bold"/>
          <w:bCs/>
          <w:color w:val="000000"/>
          <w:kern w:val="0"/>
          <w:sz w:val="24"/>
        </w:rPr>
        <w:t>1</w:t>
      </w:r>
      <w:r>
        <w:rPr>
          <w:rFonts w:hint="eastAsia" w:ascii="宋体" w:hAnsi="宋体" w:cs="SimSun,Bold"/>
          <w:bCs/>
          <w:color w:val="000000"/>
          <w:kern w:val="0"/>
          <w:sz w:val="24"/>
        </w:rPr>
        <w:t>. 定价时间：以半个月为一个定价周期，定价以上月的最后一天以及当月的15日</w:t>
      </w:r>
      <w:r>
        <w:rPr>
          <w:rFonts w:hint="eastAsia" w:ascii="宋体" w:hAnsi="宋体"/>
          <w:color w:val="000000"/>
          <w:sz w:val="24"/>
        </w:rPr>
        <w:t>广州市菜篮子价格信息网（广州市价格信息网）</w:t>
      </w:r>
      <w:r>
        <w:rPr>
          <w:rFonts w:hint="eastAsia" w:ascii="宋体" w:hAnsi="宋体" w:cs="SimSun,Bold"/>
          <w:bCs/>
          <w:color w:val="000000"/>
          <w:kern w:val="0"/>
          <w:sz w:val="24"/>
        </w:rPr>
        <w:t>网上公布的广州市菜篮子平均零售价格×（1-中标下浮率），作为下一周期的执行价。</w:t>
      </w:r>
    </w:p>
    <w:p>
      <w:pPr>
        <w:autoSpaceDE w:val="0"/>
        <w:autoSpaceDN w:val="0"/>
        <w:adjustRightInd w:val="0"/>
        <w:spacing w:line="360" w:lineRule="auto"/>
        <w:ind w:firstLine="720" w:firstLineChars="300"/>
        <w:rPr>
          <w:rFonts w:ascii="宋体" w:hAnsi="宋体" w:cs="SimSun,Bold"/>
          <w:bCs/>
          <w:color w:val="000000"/>
          <w:kern w:val="0"/>
          <w:sz w:val="24"/>
        </w:rPr>
      </w:pPr>
      <w:r>
        <w:rPr>
          <w:rFonts w:hint="eastAsia" w:ascii="宋体" w:hAnsi="宋体" w:cs="SimSun,Bold"/>
          <w:bCs/>
          <w:color w:val="000000"/>
          <w:kern w:val="0"/>
          <w:sz w:val="24"/>
        </w:rPr>
        <w:t>2． 投标报价：所有食材的价格均以</w:t>
      </w:r>
      <w:r>
        <w:rPr>
          <w:rFonts w:hint="eastAsia" w:ascii="宋体" w:hAnsi="宋体"/>
          <w:color w:val="000000"/>
          <w:sz w:val="24"/>
        </w:rPr>
        <w:t>广州市菜篮子价格信息网（广州市价格信息网）</w:t>
      </w:r>
      <w:r>
        <w:rPr>
          <w:rFonts w:hint="eastAsia" w:ascii="宋体" w:hAnsi="宋体" w:cs="SimSun,Bold"/>
          <w:bCs/>
          <w:color w:val="000000"/>
          <w:kern w:val="0"/>
          <w:sz w:val="24"/>
        </w:rPr>
        <w:t>公布的平均零售价为基准，下浮率由各投标人自行报价。</w:t>
      </w:r>
      <w:r>
        <w:rPr>
          <w:rFonts w:hint="eastAsia" w:ascii="宋体" w:hAnsi="宋体"/>
          <w:color w:val="000000"/>
          <w:sz w:val="24"/>
        </w:rPr>
        <w:t>广州市菜篮子价格信息网（广州市价格信息网）</w:t>
      </w:r>
      <w:r>
        <w:rPr>
          <w:rFonts w:hint="eastAsia" w:ascii="宋体" w:hAnsi="宋体" w:cs="SimSun,Bold"/>
          <w:bCs/>
          <w:color w:val="000000"/>
          <w:kern w:val="0"/>
          <w:sz w:val="24"/>
        </w:rPr>
        <w:t xml:space="preserve">无公布的品种，由采购人与中标人具体协商，参考市场行情及投标人所报的单价下浮率来确定标准执行。 </w:t>
      </w:r>
    </w:p>
    <w:p>
      <w:pPr>
        <w:autoSpaceDE w:val="0"/>
        <w:autoSpaceDN w:val="0"/>
        <w:adjustRightInd w:val="0"/>
        <w:spacing w:line="360" w:lineRule="auto"/>
        <w:ind w:firstLine="720" w:firstLineChars="300"/>
        <w:rPr>
          <w:rFonts w:hint="eastAsia" w:ascii="宋体" w:hAnsi="宋体" w:cs="SimSun,Bold"/>
          <w:bCs/>
          <w:color w:val="000000"/>
          <w:kern w:val="0"/>
          <w:sz w:val="24"/>
        </w:rPr>
      </w:pPr>
      <w:r>
        <w:rPr>
          <w:rFonts w:hint="eastAsia" w:ascii="宋体" w:hAnsi="宋体" w:cs="SimSun,Bold"/>
          <w:bCs/>
          <w:color w:val="000000"/>
          <w:kern w:val="0"/>
          <w:sz w:val="24"/>
        </w:rPr>
        <w:t>3．下浮率说明：蔬菜类投标下浮率在0%-20%(含）范围内，鲜活类（畜、禽、鱼、海鲜、冻品、蛋类）投标下浮率在0%-10%(含）范围内，粮油、干货类、定型包装类投标下浮率在0%-5%(含）范围内，</w:t>
      </w:r>
      <w:r>
        <w:rPr>
          <w:rFonts w:hint="eastAsia" w:ascii="宋体" w:hAnsi="宋体"/>
          <w:color w:val="000000"/>
          <w:sz w:val="24"/>
        </w:rPr>
        <w:t>各类别</w:t>
      </w:r>
      <w:r>
        <w:rPr>
          <w:rFonts w:hint="eastAsia" w:ascii="宋体" w:hAnsi="宋体" w:cs="SimSun,Bold"/>
          <w:bCs/>
          <w:color w:val="000000"/>
          <w:kern w:val="0"/>
          <w:sz w:val="24"/>
        </w:rPr>
        <w:t>投标下浮率是固定唯一，且不能为负数。</w:t>
      </w:r>
      <w:r>
        <w:rPr>
          <w:rFonts w:hint="eastAsia" w:ascii="宋体" w:hAnsi="宋体" w:cs="SimSun,Bold"/>
          <w:b/>
          <w:bCs/>
          <w:color w:val="000000"/>
          <w:kern w:val="0"/>
          <w:sz w:val="24"/>
        </w:rPr>
        <w:t>如投标人各类别投标下浮率不在限定的区间内，必须要出具详细的成本清单，包含投标人的利润分析、成本分析等，否则视为</w:t>
      </w:r>
      <w:r>
        <w:rPr>
          <w:rFonts w:hint="eastAsia" w:ascii="宋体" w:hAnsi="宋体"/>
          <w:b/>
          <w:color w:val="000000"/>
          <w:sz w:val="24"/>
        </w:rPr>
        <w:t>无效投标处理</w:t>
      </w:r>
      <w:r>
        <w:rPr>
          <w:rFonts w:hint="eastAsia" w:ascii="宋体" w:hAnsi="宋体" w:cs="SimSun,Bold"/>
          <w:b/>
          <w:bCs/>
          <w:color w:val="000000"/>
          <w:kern w:val="0"/>
          <w:sz w:val="24"/>
        </w:rPr>
        <w:t>。</w:t>
      </w:r>
    </w:p>
    <w:p>
      <w:pPr>
        <w:autoSpaceDE w:val="0"/>
        <w:autoSpaceDN w:val="0"/>
        <w:adjustRightInd w:val="0"/>
        <w:spacing w:line="360" w:lineRule="auto"/>
        <w:ind w:firstLine="720" w:firstLineChars="300"/>
        <w:rPr>
          <w:rFonts w:hint="eastAsia" w:ascii="宋体" w:hAnsi="宋体" w:cs="SimSun,Bold"/>
          <w:bCs/>
          <w:color w:val="000000"/>
          <w:kern w:val="0"/>
          <w:sz w:val="24"/>
        </w:rPr>
      </w:pPr>
      <w:r>
        <w:rPr>
          <w:rFonts w:hint="eastAsia" w:ascii="宋体" w:hAnsi="宋体" w:cs="SimSun,Bold"/>
          <w:bCs/>
          <w:color w:val="000000"/>
          <w:kern w:val="0"/>
          <w:sz w:val="24"/>
        </w:rPr>
        <w:t>4．定价方式制定的执行价格包含产品价格、运输、装卸、售后服务、保险、搬运费、税金等一切费用。</w:t>
      </w:r>
    </w:p>
    <w:p>
      <w:pPr>
        <w:autoSpaceDE w:val="0"/>
        <w:autoSpaceDN w:val="0"/>
        <w:adjustRightInd w:val="0"/>
        <w:spacing w:line="360" w:lineRule="auto"/>
        <w:ind w:firstLine="720" w:firstLineChars="300"/>
        <w:rPr>
          <w:rFonts w:hint="eastAsia" w:ascii="宋体" w:hAnsi="宋体" w:cs="SimSun,Bold"/>
          <w:bCs/>
          <w:color w:val="000000"/>
          <w:kern w:val="0"/>
          <w:sz w:val="24"/>
        </w:rPr>
      </w:pPr>
      <w:r>
        <w:rPr>
          <w:rFonts w:hint="eastAsia" w:ascii="宋体" w:hAnsi="宋体" w:cs="SimSun,Bold"/>
          <w:bCs/>
          <w:color w:val="000000"/>
          <w:kern w:val="0"/>
          <w:sz w:val="24"/>
        </w:rPr>
        <w:t>5．</w:t>
      </w:r>
      <w:r>
        <w:rPr>
          <w:rFonts w:hint="eastAsia" w:ascii="宋体" w:hAnsi="宋体"/>
          <w:color w:val="000000"/>
          <w:sz w:val="24"/>
        </w:rPr>
        <w:t>合同签订后30个工作日内，中标人向采购人交纳人民币</w:t>
      </w:r>
      <w:r>
        <w:rPr>
          <w:rFonts w:hint="eastAsia" w:ascii="宋体" w:hAnsi="宋体"/>
          <w:b/>
          <w:color w:val="000000"/>
          <w:sz w:val="24"/>
        </w:rPr>
        <w:t>伍万元</w:t>
      </w:r>
      <w:r>
        <w:rPr>
          <w:rFonts w:hint="eastAsia" w:ascii="宋体" w:hAnsi="宋体"/>
          <w:color w:val="000000"/>
          <w:sz w:val="24"/>
        </w:rPr>
        <w:t>的履约保证金，该保证金用于食材的质量安全保证以及必要时进行临时紧急采购。此履约保证金于合同期满且无出现质量安全问题后无息退还。</w:t>
      </w:r>
    </w:p>
    <w:p>
      <w:pPr>
        <w:autoSpaceDE w:val="0"/>
        <w:autoSpaceDN w:val="0"/>
        <w:adjustRightInd w:val="0"/>
        <w:spacing w:line="360" w:lineRule="auto"/>
        <w:ind w:firstLine="720" w:firstLineChars="300"/>
        <w:rPr>
          <w:rFonts w:hint="eastAsia" w:ascii="宋体" w:hAnsi="宋体" w:cs="SimSun,Bold"/>
          <w:bCs/>
          <w:color w:val="000000"/>
          <w:kern w:val="0"/>
          <w:sz w:val="24"/>
        </w:rPr>
      </w:pPr>
      <w:r>
        <w:rPr>
          <w:rFonts w:hint="eastAsia" w:ascii="宋体" w:hAnsi="宋体" w:cs="SimSun,Bold"/>
          <w:bCs/>
          <w:color w:val="000000"/>
          <w:kern w:val="0"/>
          <w:sz w:val="24"/>
        </w:rPr>
        <w:t>6．每定价日由采购人确定采购计划，与中标人一起按中标人承诺下浮率制定采购执行价，采购人与中标人双方确认后，双方经手人签字。中标人根据采购人需求计划保质保量配送，如配送品种不符，配送品种价格高于计划品种价格的，按计划品种价格作为基准价结算，配送品种价格低于计划品种价格的，按实际配送品种价格作为基准价结算。</w:t>
      </w:r>
    </w:p>
    <w:p>
      <w:pPr>
        <w:pStyle w:val="3"/>
        <w:tabs>
          <w:tab w:val="left" w:pos="2340"/>
        </w:tabs>
        <w:spacing w:line="360" w:lineRule="auto"/>
        <w:ind w:left="425"/>
        <w:rPr>
          <w:rFonts w:hint="eastAsia" w:hAnsi="宋体"/>
          <w:b/>
          <w:color w:val="000000"/>
          <w:sz w:val="24"/>
          <w:szCs w:val="24"/>
        </w:rPr>
      </w:pPr>
      <w:r>
        <w:rPr>
          <w:rFonts w:hint="eastAsia" w:hAnsi="宋体"/>
          <w:b/>
          <w:color w:val="000000"/>
          <w:sz w:val="24"/>
          <w:szCs w:val="24"/>
        </w:rPr>
        <w:t>结算公式：结算价格＝基准价×（1-中标下浮率）×实际供货量。</w:t>
      </w:r>
    </w:p>
    <w:p>
      <w:pPr>
        <w:autoSpaceDE w:val="0"/>
        <w:autoSpaceDN w:val="0"/>
        <w:adjustRightInd w:val="0"/>
        <w:spacing w:line="360" w:lineRule="auto"/>
        <w:rPr>
          <w:rFonts w:hint="eastAsia" w:ascii="宋体" w:hAnsi="宋体" w:cs="Arial"/>
          <w:color w:val="000000"/>
          <w:sz w:val="24"/>
        </w:rPr>
      </w:pPr>
      <w:r>
        <w:rPr>
          <w:rFonts w:hint="eastAsia" w:ascii="宋体" w:hAnsi="宋体"/>
          <w:color w:val="000000"/>
          <w:sz w:val="24"/>
        </w:rPr>
        <w:t>注：</w:t>
      </w:r>
      <w:r>
        <w:rPr>
          <w:rFonts w:hint="eastAsia" w:ascii="宋体" w:hAnsi="宋体" w:cs="Arial"/>
          <w:color w:val="000000"/>
          <w:sz w:val="24"/>
        </w:rPr>
        <w:t xml:space="preserve"> </w:t>
      </w:r>
    </w:p>
    <w:p>
      <w:pPr>
        <w:autoSpaceDE w:val="0"/>
        <w:autoSpaceDN w:val="0"/>
        <w:adjustRightInd w:val="0"/>
        <w:spacing w:line="360" w:lineRule="auto"/>
        <w:rPr>
          <w:rFonts w:hint="eastAsia" w:ascii="宋体" w:hAnsi="宋体"/>
          <w:color w:val="000000"/>
          <w:sz w:val="24"/>
        </w:rPr>
      </w:pPr>
      <w:r>
        <w:rPr>
          <w:rFonts w:hint="eastAsia" w:ascii="宋体" w:hAnsi="宋体"/>
          <w:color w:val="000000"/>
          <w:sz w:val="24"/>
        </w:rPr>
        <w:t>广州市菜篮子价格信息网（广州市价格信息网）</w:t>
      </w:r>
      <w:r>
        <w:rPr>
          <w:rFonts w:hint="eastAsia" w:ascii="宋体" w:hAnsi="宋体" w:cs="SimSun,Bold"/>
          <w:bCs/>
          <w:color w:val="000000"/>
          <w:kern w:val="0"/>
          <w:sz w:val="24"/>
        </w:rPr>
        <w:t>未公布的零售品种价格，以不能超过采购人周边综合市场（如番禺罗边市场或西村市场）价格为基准含税结算。</w:t>
      </w:r>
    </w:p>
    <w:p>
      <w:pPr>
        <w:numPr>
          <w:ilvl w:val="0"/>
          <w:numId w:val="2"/>
        </w:numPr>
        <w:spacing w:line="360" w:lineRule="auto"/>
        <w:rPr>
          <w:rFonts w:ascii="宋体" w:hAnsi="宋体"/>
          <w:b/>
          <w:color w:val="000000"/>
          <w:sz w:val="24"/>
        </w:rPr>
      </w:pPr>
      <w:r>
        <w:rPr>
          <w:rFonts w:hint="eastAsia" w:ascii="宋体" w:hAnsi="宋体"/>
          <w:b/>
          <w:color w:val="000000"/>
          <w:sz w:val="24"/>
        </w:rPr>
        <w:t>付款方式</w:t>
      </w:r>
    </w:p>
    <w:p>
      <w:pPr>
        <w:spacing w:line="360" w:lineRule="auto"/>
        <w:rPr>
          <w:rFonts w:hint="eastAsia" w:ascii="宋体" w:hAnsi="宋体"/>
          <w:color w:val="000000"/>
          <w:sz w:val="24"/>
        </w:rPr>
      </w:pPr>
      <w:r>
        <w:rPr>
          <w:rFonts w:hint="eastAsia" w:ascii="宋体" w:hAnsi="宋体"/>
          <w:color w:val="000000"/>
          <w:sz w:val="24"/>
        </w:rPr>
        <w:t>1、结算方式为每月凭定价单和验收单结算一次（节假日顺延）。</w:t>
      </w:r>
    </w:p>
    <w:p>
      <w:pPr>
        <w:spacing w:line="360" w:lineRule="auto"/>
        <w:rPr>
          <w:rFonts w:hint="eastAsia" w:ascii="宋体" w:hAnsi="宋体"/>
          <w:color w:val="000000"/>
          <w:sz w:val="24"/>
        </w:rPr>
      </w:pPr>
      <w:r>
        <w:rPr>
          <w:rFonts w:hint="eastAsia" w:ascii="宋体" w:hAnsi="宋体"/>
          <w:color w:val="000000"/>
          <w:sz w:val="24"/>
        </w:rPr>
        <w:t>2、中标人应于每月26-30日，到采购人各食堂对帐并开具与当月货款等额的正规发票。</w:t>
      </w:r>
    </w:p>
    <w:p>
      <w:pPr>
        <w:spacing w:line="360" w:lineRule="auto"/>
        <w:rPr>
          <w:rFonts w:hint="eastAsia" w:ascii="宋体" w:hAnsi="宋体"/>
          <w:color w:val="000000"/>
          <w:sz w:val="24"/>
        </w:rPr>
      </w:pPr>
      <w:r>
        <w:rPr>
          <w:rFonts w:hint="eastAsia" w:ascii="宋体" w:hAnsi="宋体"/>
          <w:color w:val="000000"/>
          <w:sz w:val="24"/>
        </w:rPr>
        <w:t>3、如中标人不能按期提供有效发票而影响到采购人财务结算，对迟提供发票的当批货款，采购人有权延迟2个月支付当月货款。</w:t>
      </w:r>
    </w:p>
    <w:p>
      <w:pPr>
        <w:spacing w:line="360" w:lineRule="auto"/>
        <w:rPr>
          <w:rFonts w:hint="eastAsia" w:ascii="宋体" w:hAnsi="宋体"/>
          <w:color w:val="000000"/>
          <w:sz w:val="24"/>
        </w:rPr>
      </w:pPr>
      <w:r>
        <w:rPr>
          <w:rFonts w:hint="eastAsia" w:ascii="宋体" w:hAnsi="宋体"/>
          <w:color w:val="000000"/>
          <w:sz w:val="24"/>
        </w:rPr>
        <w:t>4、采购人接到中标人报帐后应于2个月内以支票或汇款（手续费由中标人支付）形式给中标人支付全部货款。</w:t>
      </w:r>
    </w:p>
    <w:p>
      <w:pPr>
        <w:spacing w:line="360" w:lineRule="auto"/>
        <w:rPr>
          <w:rFonts w:hint="eastAsia" w:ascii="宋体" w:hAnsi="宋体"/>
          <w:color w:val="000000"/>
          <w:sz w:val="24"/>
        </w:rPr>
      </w:pPr>
      <w:r>
        <w:rPr>
          <w:rFonts w:hint="eastAsia" w:ascii="宋体" w:hAnsi="宋体"/>
          <w:color w:val="000000"/>
          <w:sz w:val="24"/>
        </w:rPr>
        <w:t>5、若中标人提供的发票经查实为假发票（如开票单位、开票金额、开票日期不符），则在当月货款中扣除假发票金额的10％作罚金，并终止合同。</w:t>
      </w:r>
    </w:p>
    <w:p>
      <w:pPr>
        <w:autoSpaceDE w:val="0"/>
        <w:autoSpaceDN w:val="0"/>
        <w:spacing w:line="360" w:lineRule="auto"/>
        <w:ind w:firstLine="480" w:firstLineChars="200"/>
        <w:rPr>
          <w:rFonts w:hint="eastAsia" w:ascii="宋体" w:hAnsi="宋体" w:cs="宋体"/>
          <w:color w:val="000000"/>
          <w:sz w:val="24"/>
        </w:rPr>
      </w:pPr>
    </w:p>
    <w:p>
      <w:pPr>
        <w:autoSpaceDE w:val="0"/>
        <w:autoSpaceDN w:val="0"/>
        <w:spacing w:line="360" w:lineRule="auto"/>
        <w:ind w:firstLine="480" w:firstLineChars="200"/>
        <w:rPr>
          <w:rFonts w:hint="eastAsia" w:ascii="宋体" w:hAnsi="宋体"/>
          <w:color w:val="000000"/>
          <w:sz w:val="24"/>
        </w:rPr>
      </w:pPr>
    </w:p>
    <w:p>
      <w:pPr>
        <w:snapToGrid w:val="0"/>
        <w:spacing w:line="360" w:lineRule="auto"/>
        <w:ind w:left="420"/>
        <w:rPr>
          <w:rFonts w:hint="eastAsia" w:ascii="宋体" w:hAnsi="宋体"/>
          <w:color w:val="00000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imSun,Bold">
    <w:altName w:val="黑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C778E"/>
    <w:multiLevelType w:val="multilevel"/>
    <w:tmpl w:val="25AC778E"/>
    <w:lvl w:ilvl="0" w:tentative="0">
      <w:start w:val="1"/>
      <w:numFmt w:val="japaneseCounting"/>
      <w:lvlText w:val="%1、"/>
      <w:lvlJc w:val="left"/>
      <w:pPr>
        <w:tabs>
          <w:tab w:val="left" w:pos="420"/>
        </w:tabs>
        <w:ind w:left="420" w:hanging="420"/>
      </w:pPr>
      <w:rPr>
        <w:rFonts w:ascii="宋体" w:hAnsi="宋体" w:eastAsia="宋体" w:cs="Courier New"/>
      </w:rPr>
    </w:lvl>
    <w:lvl w:ilvl="1" w:tentative="0">
      <w:start w:val="1"/>
      <w:numFmt w:val="decimal"/>
      <w:lvlText w:val="%2、"/>
      <w:lvlJc w:val="left"/>
      <w:pPr>
        <w:tabs>
          <w:tab w:val="left" w:pos="780"/>
        </w:tabs>
        <w:ind w:left="780" w:hanging="360"/>
      </w:pPr>
      <w:rPr>
        <w:rFonts w:hint="default"/>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7A35CCC"/>
    <w:multiLevelType w:val="multilevel"/>
    <w:tmpl w:val="27A35CC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501719F"/>
    <w:multiLevelType w:val="multilevel"/>
    <w:tmpl w:val="4501719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E333E9D"/>
    <w:multiLevelType w:val="multilevel"/>
    <w:tmpl w:val="4E333E9D"/>
    <w:lvl w:ilvl="0" w:tentative="0">
      <w:start w:val="1"/>
      <w:numFmt w:val="decimal"/>
      <w:lvlText w:val="%1."/>
      <w:lvlJc w:val="left"/>
      <w:pPr>
        <w:tabs>
          <w:tab w:val="left" w:pos="425"/>
        </w:tabs>
        <w:ind w:left="425" w:hanging="425"/>
      </w:pPr>
      <w:rPr>
        <w:rFonts w:hint="default" w:ascii="宋体" w:hAnsi="宋体" w:eastAsia="宋体"/>
        <w:b w:val="0"/>
        <w:color w:val="auto"/>
      </w:rPr>
    </w:lvl>
    <w:lvl w:ilvl="1" w:tentative="0">
      <w:start w:val="1"/>
      <w:numFmt w:val="decimal"/>
      <w:lvlRestart w:val="0"/>
      <w:lvlText w:val="2.5.3.%2"/>
      <w:lvlJc w:val="left"/>
      <w:pPr>
        <w:tabs>
          <w:tab w:val="left" w:pos="567"/>
        </w:tabs>
        <w:ind w:left="567" w:hanging="567"/>
      </w:pPr>
      <w:rPr>
        <w:rFonts w:hint="default"/>
        <w:b w:val="0"/>
      </w:rPr>
    </w:lvl>
    <w:lvl w:ilvl="2" w:tentative="0">
      <w:start w:val="1"/>
      <w:numFmt w:val="decimal"/>
      <w:lvlText w:val="7.4.%3."/>
      <w:lvlJc w:val="left"/>
      <w:pPr>
        <w:tabs>
          <w:tab w:val="left" w:pos="709"/>
        </w:tabs>
        <w:ind w:left="709" w:hanging="709"/>
      </w:pPr>
      <w:rPr>
        <w:rFonts w:hint="default" w:ascii="宋体" w:hAnsi="宋体" w:eastAsia="宋体"/>
      </w:rPr>
    </w:lvl>
    <w:lvl w:ilvl="3" w:tentative="0">
      <w:start w:val="1"/>
      <w:numFmt w:val="decimal"/>
      <w:lvlText w:val="5.2.3.%4."/>
      <w:lvlJc w:val="left"/>
      <w:pPr>
        <w:tabs>
          <w:tab w:val="left" w:pos="850"/>
        </w:tabs>
        <w:ind w:left="850" w:hanging="850"/>
      </w:pPr>
      <w:rPr>
        <w:rFonts w:hint="default"/>
        <w:b w:val="0"/>
      </w:rPr>
    </w:lvl>
    <w:lvl w:ilvl="4" w:tentative="0">
      <w:start w:val="1"/>
      <w:numFmt w:val="decimal"/>
      <w:lvlText w:val="%1.%2.%3.%4.%5."/>
      <w:lvlJc w:val="left"/>
      <w:pPr>
        <w:tabs>
          <w:tab w:val="left" w:pos="991"/>
        </w:tabs>
        <w:ind w:left="991" w:hanging="991"/>
      </w:pPr>
      <w:rPr>
        <w:rFonts w:hint="default"/>
      </w:rPr>
    </w:lvl>
    <w:lvl w:ilvl="5" w:tentative="0">
      <w:start w:val="1"/>
      <w:numFmt w:val="decimal"/>
      <w:lvlText w:val="%1.%2.%3.%4.%5.%6."/>
      <w:lvlJc w:val="left"/>
      <w:pPr>
        <w:tabs>
          <w:tab w:val="left" w:pos="1134"/>
        </w:tabs>
        <w:ind w:left="1134" w:hanging="1134"/>
      </w:pPr>
      <w:rPr>
        <w:rFonts w:hint="default"/>
      </w:rPr>
    </w:lvl>
    <w:lvl w:ilvl="6" w:tentative="0">
      <w:start w:val="1"/>
      <w:numFmt w:val="decimal"/>
      <w:lvlText w:val="%1.%2.%3.%4.%5.%6.%7."/>
      <w:lvlJc w:val="left"/>
      <w:pPr>
        <w:tabs>
          <w:tab w:val="left" w:pos="1275"/>
        </w:tabs>
        <w:ind w:left="1275" w:hanging="1275"/>
      </w:pPr>
      <w:rPr>
        <w:rFonts w:hint="default"/>
      </w:rPr>
    </w:lvl>
    <w:lvl w:ilvl="7" w:tentative="0">
      <w:start w:val="1"/>
      <w:numFmt w:val="decimal"/>
      <w:lvlText w:val="%1.%2.%3.%4.%5.%6.%7.%8."/>
      <w:lvlJc w:val="left"/>
      <w:pPr>
        <w:tabs>
          <w:tab w:val="left" w:pos="1418"/>
        </w:tabs>
        <w:ind w:left="1418" w:hanging="1418"/>
      </w:pPr>
      <w:rPr>
        <w:rFonts w:hint="default"/>
      </w:rPr>
    </w:lvl>
    <w:lvl w:ilvl="8" w:tentative="0">
      <w:start w:val="1"/>
      <w:numFmt w:val="decimal"/>
      <w:lvlText w:val="%1.%2.%3.%4.%5.%6.%7.%8.%9."/>
      <w:lvlJc w:val="left"/>
      <w:pPr>
        <w:tabs>
          <w:tab w:val="left" w:pos="1558"/>
        </w:tabs>
        <w:ind w:left="1558" w:hanging="1558"/>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460BE"/>
    <w:rsid w:val="24613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character" w:customStyle="1" w:styleId="6">
    <w:name w:val="weby1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2022-06-28T03:32:00Z</dcterms:created>
  <dc:creator>sfy</dc:creator>
  <cp:lastModifiedBy>黄秉勋</cp:lastModifiedBy>
  <dcterms:modified xsi:type="dcterms:W3CDTF">2022-07-08T02:13:33Z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